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26C" w:rsidRPr="00CE2B22" w:rsidRDefault="00F1326C" w:rsidP="00F1326C">
      <w:pPr>
        <w:rPr>
          <w:rFonts w:ascii="Calibri" w:hAnsi="Calibri" w:cs="Calibri"/>
          <w:sz w:val="22"/>
          <w:szCs w:val="22"/>
        </w:rPr>
      </w:pPr>
      <w:r>
        <w:rPr>
          <w:rFonts w:ascii="Calibri" w:hAnsi="Calibri" w:cs="Calibri"/>
          <w:sz w:val="22"/>
          <w:szCs w:val="22"/>
        </w:rPr>
        <w:t>Obsah technické</w:t>
      </w:r>
      <w:r w:rsidRPr="00CE2B22">
        <w:rPr>
          <w:rFonts w:ascii="Calibri" w:hAnsi="Calibri" w:cs="Calibri"/>
          <w:sz w:val="22"/>
          <w:szCs w:val="22"/>
        </w:rPr>
        <w:t xml:space="preserve"> </w:t>
      </w:r>
      <w:r>
        <w:rPr>
          <w:rFonts w:ascii="Calibri" w:hAnsi="Calibri" w:cs="Calibri"/>
          <w:sz w:val="22"/>
          <w:szCs w:val="22"/>
        </w:rPr>
        <w:t>z</w:t>
      </w:r>
      <w:r w:rsidRPr="00CE2B22">
        <w:rPr>
          <w:rFonts w:ascii="Calibri" w:hAnsi="Calibri" w:cs="Calibri"/>
          <w:sz w:val="22"/>
          <w:szCs w:val="22"/>
        </w:rPr>
        <w:t>práv</w:t>
      </w:r>
      <w:r>
        <w:rPr>
          <w:rFonts w:ascii="Calibri" w:hAnsi="Calibri" w:cs="Calibri"/>
          <w:sz w:val="22"/>
          <w:szCs w:val="22"/>
        </w:rPr>
        <w:t>y:</w:t>
      </w:r>
    </w:p>
    <w:p w:rsidR="00F1326C" w:rsidRDefault="00F1326C" w:rsidP="00F1326C">
      <w:pPr>
        <w:spacing w:after="120"/>
        <w:jc w:val="both"/>
        <w:rPr>
          <w:rFonts w:ascii="Calibri" w:hAnsi="Calibri" w:cs="Calibri"/>
          <w:b/>
          <w:sz w:val="22"/>
          <w:szCs w:val="22"/>
        </w:rPr>
      </w:pPr>
    </w:p>
    <w:p w:rsidR="00F1326C" w:rsidRDefault="007E629C" w:rsidP="00F1326C">
      <w:pPr>
        <w:spacing w:after="120"/>
        <w:jc w:val="both"/>
        <w:rPr>
          <w:rFonts w:ascii="Calibri" w:hAnsi="Calibri" w:cs="Calibri"/>
          <w:b/>
          <w:sz w:val="22"/>
          <w:szCs w:val="22"/>
        </w:rPr>
      </w:pPr>
      <w:r>
        <w:rPr>
          <w:rFonts w:ascii="Calibri" w:hAnsi="Calibri" w:cs="Calibri"/>
          <w:b/>
          <w:sz w:val="22"/>
          <w:szCs w:val="22"/>
        </w:rPr>
        <w:t xml:space="preserve"> </w:t>
      </w:r>
      <w:r w:rsidR="00F1326C" w:rsidRPr="00BF538F">
        <w:rPr>
          <w:rFonts w:ascii="Calibri" w:hAnsi="Calibri" w:cs="Calibri"/>
          <w:b/>
          <w:sz w:val="22"/>
          <w:szCs w:val="22"/>
        </w:rPr>
        <w:t>1.</w:t>
      </w:r>
      <w:r w:rsidR="00F1326C">
        <w:rPr>
          <w:rFonts w:ascii="Calibri" w:hAnsi="Calibri" w:cs="Calibri"/>
          <w:b/>
          <w:sz w:val="22"/>
          <w:szCs w:val="22"/>
        </w:rPr>
        <w:t xml:space="preserve">      </w:t>
      </w:r>
      <w:r w:rsidR="00F1326C">
        <w:rPr>
          <w:rFonts w:ascii="Calibri" w:hAnsi="Calibri" w:cs="Calibri"/>
          <w:b/>
          <w:sz w:val="22"/>
          <w:szCs w:val="22"/>
        </w:rPr>
        <w:tab/>
        <w:t>Základní, všeobecné informace</w:t>
      </w:r>
    </w:p>
    <w:p w:rsidR="00F1326C" w:rsidRPr="00BF538F" w:rsidRDefault="00F1326C" w:rsidP="00F1326C">
      <w:pPr>
        <w:spacing w:after="120"/>
        <w:jc w:val="both"/>
        <w:rPr>
          <w:rFonts w:ascii="Calibri" w:hAnsi="Calibri" w:cs="Calibri"/>
          <w:b/>
          <w:sz w:val="22"/>
          <w:szCs w:val="22"/>
        </w:rPr>
      </w:pPr>
    </w:p>
    <w:p w:rsidR="00F1326C" w:rsidRPr="00BF538F" w:rsidRDefault="007E629C" w:rsidP="00F1326C">
      <w:pPr>
        <w:spacing w:after="120"/>
        <w:jc w:val="both"/>
        <w:rPr>
          <w:rFonts w:ascii="Calibri" w:hAnsi="Calibri" w:cs="Calibri"/>
          <w:b/>
          <w:sz w:val="22"/>
          <w:szCs w:val="22"/>
        </w:rPr>
      </w:pPr>
      <w:r>
        <w:rPr>
          <w:rFonts w:ascii="Calibri" w:hAnsi="Calibri" w:cs="Calibri"/>
          <w:b/>
          <w:sz w:val="22"/>
          <w:szCs w:val="22"/>
        </w:rPr>
        <w:t xml:space="preserve"> </w:t>
      </w:r>
      <w:r w:rsidR="00F1326C" w:rsidRPr="00BF538F">
        <w:rPr>
          <w:rFonts w:ascii="Calibri" w:hAnsi="Calibri" w:cs="Calibri"/>
          <w:b/>
          <w:sz w:val="22"/>
          <w:szCs w:val="22"/>
        </w:rPr>
        <w:t xml:space="preserve">2. </w:t>
      </w:r>
      <w:r w:rsidR="00F1326C">
        <w:rPr>
          <w:rFonts w:ascii="Calibri" w:hAnsi="Calibri" w:cs="Calibri"/>
          <w:b/>
          <w:sz w:val="22"/>
          <w:szCs w:val="22"/>
        </w:rPr>
        <w:tab/>
        <w:t>Řešení jednotlivých částí</w:t>
      </w:r>
    </w:p>
    <w:p w:rsidR="00F1326C" w:rsidRPr="00810480" w:rsidRDefault="00F1326C" w:rsidP="00F1326C">
      <w:pPr>
        <w:spacing w:after="120"/>
        <w:jc w:val="both"/>
        <w:rPr>
          <w:rFonts w:ascii="Calibri" w:hAnsi="Calibri" w:cs="Calibri"/>
          <w:sz w:val="22"/>
          <w:szCs w:val="22"/>
        </w:rPr>
      </w:pPr>
      <w:r w:rsidRPr="00810480">
        <w:rPr>
          <w:rFonts w:ascii="Calibri" w:hAnsi="Calibri" w:cs="Calibri"/>
          <w:sz w:val="22"/>
          <w:szCs w:val="22"/>
        </w:rPr>
        <w:t xml:space="preserve">2.1. </w:t>
      </w:r>
      <w:r w:rsidR="00864669">
        <w:rPr>
          <w:rFonts w:ascii="Calibri" w:hAnsi="Calibri" w:cs="Calibri"/>
          <w:sz w:val="22"/>
          <w:szCs w:val="22"/>
        </w:rPr>
        <w:tab/>
        <w:t>Celkov</w:t>
      </w:r>
      <w:r w:rsidR="00225F63">
        <w:rPr>
          <w:rFonts w:ascii="Calibri" w:hAnsi="Calibri" w:cs="Calibri"/>
          <w:sz w:val="22"/>
          <w:szCs w:val="22"/>
        </w:rPr>
        <w:t>é úpravy v okolí objektu</w:t>
      </w:r>
    </w:p>
    <w:p w:rsidR="00F1326C" w:rsidRPr="00810480" w:rsidRDefault="00F1326C" w:rsidP="00F1326C">
      <w:pPr>
        <w:spacing w:after="120"/>
        <w:jc w:val="both"/>
        <w:rPr>
          <w:rFonts w:ascii="Calibri" w:hAnsi="Calibri" w:cs="Calibri"/>
          <w:sz w:val="22"/>
          <w:szCs w:val="22"/>
        </w:rPr>
      </w:pPr>
      <w:r w:rsidRPr="00810480">
        <w:rPr>
          <w:rFonts w:ascii="Calibri" w:hAnsi="Calibri" w:cs="Calibri"/>
          <w:sz w:val="22"/>
          <w:szCs w:val="22"/>
        </w:rPr>
        <w:t xml:space="preserve">2.2. </w:t>
      </w:r>
      <w:r w:rsidR="00864669">
        <w:rPr>
          <w:rFonts w:ascii="Calibri" w:hAnsi="Calibri" w:cs="Calibri"/>
          <w:sz w:val="22"/>
          <w:szCs w:val="22"/>
        </w:rPr>
        <w:tab/>
      </w:r>
      <w:r w:rsidR="003234F7">
        <w:rPr>
          <w:rFonts w:ascii="Calibri" w:hAnsi="Calibri" w:cs="Calibri"/>
          <w:sz w:val="22"/>
          <w:szCs w:val="22"/>
        </w:rPr>
        <w:t>Stavební úpravy</w:t>
      </w:r>
      <w:r w:rsidR="00864669">
        <w:rPr>
          <w:rFonts w:ascii="Calibri" w:hAnsi="Calibri" w:cs="Calibri"/>
          <w:sz w:val="22"/>
          <w:szCs w:val="22"/>
        </w:rPr>
        <w:t xml:space="preserve"> před hlavním vstupem</w:t>
      </w:r>
    </w:p>
    <w:p w:rsidR="00F1326C" w:rsidRDefault="00F1326C" w:rsidP="00F1326C">
      <w:pPr>
        <w:spacing w:after="120"/>
        <w:jc w:val="both"/>
        <w:rPr>
          <w:rFonts w:ascii="Calibri" w:hAnsi="Calibri" w:cs="Calibri"/>
          <w:sz w:val="22"/>
          <w:szCs w:val="22"/>
        </w:rPr>
      </w:pPr>
      <w:r w:rsidRPr="00810480">
        <w:rPr>
          <w:rFonts w:ascii="Calibri" w:hAnsi="Calibri" w:cs="Calibri"/>
          <w:sz w:val="22"/>
          <w:szCs w:val="22"/>
        </w:rPr>
        <w:t xml:space="preserve">2.3. </w:t>
      </w:r>
      <w:r w:rsidR="00864669">
        <w:rPr>
          <w:rFonts w:ascii="Calibri" w:hAnsi="Calibri" w:cs="Calibri"/>
          <w:sz w:val="22"/>
          <w:szCs w:val="22"/>
        </w:rPr>
        <w:tab/>
        <w:t>Odvětrání kolektoru</w:t>
      </w:r>
    </w:p>
    <w:p w:rsidR="00F1326C" w:rsidRPr="00810480" w:rsidRDefault="00F1326C" w:rsidP="00F1326C">
      <w:pPr>
        <w:spacing w:after="120"/>
        <w:jc w:val="both"/>
        <w:rPr>
          <w:rFonts w:ascii="Calibri" w:hAnsi="Calibri" w:cs="Calibri"/>
          <w:sz w:val="22"/>
          <w:szCs w:val="22"/>
        </w:rPr>
      </w:pPr>
      <w:r w:rsidRPr="00810480">
        <w:rPr>
          <w:rFonts w:ascii="Calibri" w:hAnsi="Calibri" w:cs="Calibri"/>
          <w:sz w:val="22"/>
          <w:szCs w:val="22"/>
        </w:rPr>
        <w:t xml:space="preserve">2.4. </w:t>
      </w:r>
      <w:r w:rsidR="00864669">
        <w:rPr>
          <w:rFonts w:ascii="Calibri" w:hAnsi="Calibri" w:cs="Calibri"/>
          <w:sz w:val="22"/>
          <w:szCs w:val="22"/>
        </w:rPr>
        <w:tab/>
        <w:t>Přístřešek pro kontejnery a rekonstrukce bočního příjezdu</w:t>
      </w:r>
    </w:p>
    <w:p w:rsidR="00F1326C" w:rsidRDefault="00F1326C" w:rsidP="00F1326C">
      <w:pPr>
        <w:spacing w:after="120"/>
        <w:jc w:val="both"/>
        <w:rPr>
          <w:rFonts w:ascii="Calibri" w:hAnsi="Calibri" w:cs="Calibri"/>
          <w:sz w:val="22"/>
          <w:szCs w:val="22"/>
        </w:rPr>
      </w:pPr>
      <w:r w:rsidRPr="00810480">
        <w:rPr>
          <w:rFonts w:ascii="Calibri" w:hAnsi="Calibri" w:cs="Calibri"/>
          <w:sz w:val="22"/>
          <w:szCs w:val="22"/>
        </w:rPr>
        <w:t xml:space="preserve">2.5. </w:t>
      </w:r>
      <w:r w:rsidR="00864669">
        <w:rPr>
          <w:rFonts w:ascii="Calibri" w:hAnsi="Calibri" w:cs="Calibri"/>
          <w:sz w:val="22"/>
          <w:szCs w:val="22"/>
        </w:rPr>
        <w:tab/>
        <w:t>Anglické dvorky</w:t>
      </w:r>
    </w:p>
    <w:p w:rsidR="00F1691E" w:rsidRPr="00810480" w:rsidRDefault="00F1691E" w:rsidP="00F1326C">
      <w:pPr>
        <w:spacing w:after="120"/>
        <w:jc w:val="both"/>
        <w:rPr>
          <w:rFonts w:ascii="Calibri" w:hAnsi="Calibri" w:cs="Calibri"/>
          <w:sz w:val="22"/>
          <w:szCs w:val="22"/>
        </w:rPr>
      </w:pPr>
      <w:r>
        <w:rPr>
          <w:rFonts w:ascii="Calibri" w:hAnsi="Calibri" w:cs="Calibri"/>
          <w:sz w:val="22"/>
          <w:szCs w:val="22"/>
        </w:rPr>
        <w:t>2.6.</w:t>
      </w:r>
      <w:r>
        <w:rPr>
          <w:rFonts w:ascii="Calibri" w:hAnsi="Calibri" w:cs="Calibri"/>
          <w:sz w:val="22"/>
          <w:szCs w:val="22"/>
        </w:rPr>
        <w:tab/>
        <w:t>Úprava areálového osvětlení</w:t>
      </w:r>
    </w:p>
    <w:p w:rsidR="00F1326C" w:rsidRDefault="00F1326C" w:rsidP="00F1326C">
      <w:pPr>
        <w:autoSpaceDE w:val="0"/>
        <w:autoSpaceDN w:val="0"/>
        <w:adjustRightInd w:val="0"/>
        <w:spacing w:before="120" w:line="360" w:lineRule="auto"/>
        <w:rPr>
          <w:rFonts w:ascii="Arial" w:hAnsi="Arial"/>
        </w:rPr>
      </w:pPr>
    </w:p>
    <w:p w:rsidR="00791312" w:rsidRPr="00F1326C" w:rsidRDefault="00F1326C" w:rsidP="00F1326C">
      <w:pPr>
        <w:spacing w:before="240" w:after="120"/>
        <w:rPr>
          <w:rFonts w:ascii="Calibri" w:hAnsi="Calibri" w:cs="Calibri"/>
          <w:b/>
          <w:u w:val="single"/>
        </w:rPr>
      </w:pPr>
      <w:r w:rsidRPr="00F1326C">
        <w:rPr>
          <w:rFonts w:ascii="Calibri" w:hAnsi="Calibri" w:cs="Calibri"/>
          <w:b/>
          <w:u w:val="single"/>
        </w:rPr>
        <w:t>1.</w:t>
      </w:r>
      <w:r w:rsidRPr="00F1326C">
        <w:rPr>
          <w:rFonts w:ascii="Calibri" w:hAnsi="Calibri" w:cs="Calibri"/>
          <w:b/>
          <w:u w:val="single"/>
        </w:rPr>
        <w:tab/>
      </w:r>
      <w:r w:rsidR="00791312" w:rsidRPr="00F1326C">
        <w:rPr>
          <w:rFonts w:ascii="Calibri" w:hAnsi="Calibri" w:cs="Calibri"/>
          <w:b/>
          <w:u w:val="single"/>
        </w:rPr>
        <w:t>Základní</w:t>
      </w:r>
      <w:r w:rsidR="007E629C">
        <w:rPr>
          <w:rFonts w:ascii="Calibri" w:hAnsi="Calibri" w:cs="Calibri"/>
          <w:b/>
          <w:u w:val="single"/>
        </w:rPr>
        <w:t xml:space="preserve">, všeobecné </w:t>
      </w:r>
      <w:r w:rsidR="00791312" w:rsidRPr="00F1326C">
        <w:rPr>
          <w:rFonts w:ascii="Calibri" w:hAnsi="Calibri" w:cs="Calibri"/>
          <w:b/>
          <w:u w:val="single"/>
        </w:rPr>
        <w:t>informace</w:t>
      </w:r>
    </w:p>
    <w:p w:rsidR="00791312" w:rsidRPr="00791312" w:rsidRDefault="00791312" w:rsidP="00CE164F">
      <w:pPr>
        <w:spacing w:before="60"/>
        <w:jc w:val="both"/>
        <w:rPr>
          <w:rFonts w:ascii="Calibri" w:hAnsi="Calibri" w:cs="Calibri"/>
        </w:rPr>
      </w:pPr>
      <w:r w:rsidRPr="00791312">
        <w:rPr>
          <w:rFonts w:ascii="Calibri" w:hAnsi="Calibri" w:cs="Calibri"/>
        </w:rPr>
        <w:t>Část proj</w:t>
      </w:r>
      <w:r w:rsidR="000100AE">
        <w:rPr>
          <w:rFonts w:ascii="Calibri" w:hAnsi="Calibri" w:cs="Calibri"/>
        </w:rPr>
        <w:t>ektu pod označením „Venkovní úpravy navazujících ploch</w:t>
      </w:r>
      <w:r w:rsidRPr="00791312">
        <w:rPr>
          <w:rFonts w:ascii="Calibri" w:hAnsi="Calibri" w:cs="Calibri"/>
        </w:rPr>
        <w:t xml:space="preserve">“ řeší stavební úpravy bezprostředně navazujících ploch </w:t>
      </w:r>
      <w:r w:rsidR="000100AE">
        <w:rPr>
          <w:rFonts w:ascii="Calibri" w:hAnsi="Calibri" w:cs="Calibri"/>
        </w:rPr>
        <w:t>v návaznosti na rekonstrukci objektu C</w:t>
      </w:r>
      <w:r w:rsidRPr="00791312">
        <w:rPr>
          <w:rFonts w:ascii="Calibri" w:hAnsi="Calibri" w:cs="Calibri"/>
        </w:rPr>
        <w:t>.</w:t>
      </w:r>
    </w:p>
    <w:p w:rsidR="00791312" w:rsidRPr="00791312" w:rsidRDefault="00791312" w:rsidP="00CE164F">
      <w:pPr>
        <w:spacing w:before="60"/>
        <w:jc w:val="both"/>
        <w:rPr>
          <w:rFonts w:ascii="Calibri" w:hAnsi="Calibri" w:cs="Calibri"/>
        </w:rPr>
      </w:pPr>
      <w:r w:rsidRPr="00791312">
        <w:rPr>
          <w:rFonts w:ascii="Calibri" w:hAnsi="Calibri" w:cs="Calibri"/>
        </w:rPr>
        <w:t>Vzhledem k složitosti a členitosti navazujícího okolí a předstupujících podzemních konstrukcí jsou navržené stavební úpr</w:t>
      </w:r>
      <w:r w:rsidR="000100AE">
        <w:rPr>
          <w:rFonts w:ascii="Calibri" w:hAnsi="Calibri" w:cs="Calibri"/>
        </w:rPr>
        <w:t>avy členěny na samostatné části.</w:t>
      </w:r>
    </w:p>
    <w:p w:rsidR="00791312" w:rsidRPr="00791312" w:rsidRDefault="00225F63" w:rsidP="00CE164F">
      <w:pPr>
        <w:spacing w:before="60"/>
        <w:jc w:val="both"/>
        <w:rPr>
          <w:rFonts w:ascii="Calibri" w:hAnsi="Calibri" w:cs="Calibri"/>
        </w:rPr>
      </w:pPr>
      <w:r>
        <w:rPr>
          <w:rFonts w:ascii="Calibri" w:hAnsi="Calibri" w:cs="Calibri"/>
        </w:rPr>
        <w:t>Stavební úpravy z větší části zahrnují rekonstrukci stávajících objektů – stříška nad hlavním vstupem, anglické dvorky, příjezdová komunikace u zadního vstupu, odvětrání kolektoru, úpravu hlavního vstupu do objektu včetně nové rampy. Jediný nový objekt zahrnuje přístřešek pro kontejnery na tříděný odpad.</w:t>
      </w:r>
    </w:p>
    <w:p w:rsidR="00CE164F" w:rsidRDefault="00CE164F" w:rsidP="000100AE">
      <w:pPr>
        <w:spacing w:before="60"/>
        <w:jc w:val="both"/>
        <w:rPr>
          <w:rFonts w:ascii="Calibri" w:hAnsi="Calibri" w:cs="Calibri"/>
        </w:rPr>
      </w:pPr>
      <w:r>
        <w:rPr>
          <w:rFonts w:ascii="Calibri" w:hAnsi="Calibri" w:cs="Calibri"/>
        </w:rPr>
        <w:t>Součástí rekonstrukce budov</w:t>
      </w:r>
      <w:r w:rsidR="00225F63">
        <w:rPr>
          <w:rFonts w:ascii="Calibri" w:hAnsi="Calibri" w:cs="Calibri"/>
        </w:rPr>
        <w:t>y C</w:t>
      </w:r>
      <w:r w:rsidR="00791312" w:rsidRPr="00791312">
        <w:rPr>
          <w:rFonts w:ascii="Calibri" w:hAnsi="Calibri" w:cs="Calibri"/>
        </w:rPr>
        <w:t xml:space="preserve"> je také nový bleskosvod uložený do te</w:t>
      </w:r>
      <w:r w:rsidR="00225F63">
        <w:rPr>
          <w:rFonts w:ascii="Calibri" w:hAnsi="Calibri" w:cs="Calibri"/>
        </w:rPr>
        <w:t>rénu po obvodu stávající budovy.</w:t>
      </w:r>
    </w:p>
    <w:p w:rsidR="00CE164F" w:rsidRPr="00791312" w:rsidRDefault="00CE164F" w:rsidP="00791312">
      <w:pPr>
        <w:rPr>
          <w:rFonts w:ascii="Calibri" w:hAnsi="Calibri" w:cs="Calibri"/>
        </w:rPr>
      </w:pPr>
    </w:p>
    <w:p w:rsidR="00791312" w:rsidRPr="00CE164F" w:rsidRDefault="00CE164F" w:rsidP="00CE164F">
      <w:pPr>
        <w:rPr>
          <w:rFonts w:ascii="Calibri" w:hAnsi="Calibri" w:cs="Calibri"/>
          <w:b/>
          <w:u w:val="single"/>
        </w:rPr>
      </w:pPr>
      <w:r w:rsidRPr="00CE164F">
        <w:rPr>
          <w:rFonts w:ascii="Calibri" w:hAnsi="Calibri" w:cs="Calibri"/>
          <w:b/>
          <w:u w:val="single"/>
        </w:rPr>
        <w:t>2.</w:t>
      </w:r>
      <w:r w:rsidRPr="00CE164F">
        <w:rPr>
          <w:rFonts w:ascii="Calibri" w:hAnsi="Calibri" w:cs="Calibri"/>
          <w:b/>
          <w:u w:val="single"/>
        </w:rPr>
        <w:tab/>
      </w:r>
      <w:r w:rsidR="00791312" w:rsidRPr="00CE164F">
        <w:rPr>
          <w:rFonts w:ascii="Calibri" w:hAnsi="Calibri" w:cs="Calibri"/>
          <w:b/>
          <w:u w:val="single"/>
        </w:rPr>
        <w:t>Řešení jednotlivých částí</w:t>
      </w:r>
    </w:p>
    <w:p w:rsidR="00791312" w:rsidRPr="00791312" w:rsidRDefault="00CE164F" w:rsidP="00CE164F">
      <w:pPr>
        <w:spacing w:before="240" w:after="120"/>
        <w:rPr>
          <w:rFonts w:ascii="Calibri" w:hAnsi="Calibri" w:cs="Calibri"/>
        </w:rPr>
      </w:pPr>
      <w:r>
        <w:rPr>
          <w:rFonts w:ascii="Calibri" w:hAnsi="Calibri" w:cs="Calibri"/>
          <w:b/>
        </w:rPr>
        <w:t>2.1.</w:t>
      </w:r>
      <w:r>
        <w:rPr>
          <w:rFonts w:ascii="Calibri" w:hAnsi="Calibri" w:cs="Calibri"/>
          <w:b/>
        </w:rPr>
        <w:tab/>
      </w:r>
      <w:r w:rsidR="00225F63">
        <w:rPr>
          <w:rFonts w:ascii="Calibri" w:hAnsi="Calibri" w:cs="Calibri"/>
          <w:b/>
        </w:rPr>
        <w:t>Celkové úpravy v okolí objektu</w:t>
      </w:r>
    </w:p>
    <w:p w:rsidR="003234F7" w:rsidRDefault="003234F7" w:rsidP="00CE164F">
      <w:pPr>
        <w:spacing w:before="60"/>
        <w:jc w:val="both"/>
        <w:rPr>
          <w:rFonts w:ascii="Calibri" w:hAnsi="Calibri" w:cs="Calibri"/>
          <w:u w:val="single"/>
        </w:rPr>
      </w:pPr>
    </w:p>
    <w:p w:rsidR="00791312" w:rsidRPr="00791312" w:rsidRDefault="00791312" w:rsidP="00CE164F">
      <w:pPr>
        <w:spacing w:before="60"/>
        <w:jc w:val="both"/>
        <w:rPr>
          <w:rFonts w:ascii="Calibri" w:hAnsi="Calibri" w:cs="Calibri"/>
        </w:rPr>
      </w:pPr>
      <w:r w:rsidRPr="00F121CE">
        <w:rPr>
          <w:rFonts w:ascii="Calibri" w:hAnsi="Calibri" w:cs="Calibri"/>
          <w:u w:val="single"/>
        </w:rPr>
        <w:t>Zahrnuje</w:t>
      </w:r>
      <w:r w:rsidRPr="00791312">
        <w:rPr>
          <w:rFonts w:ascii="Calibri" w:hAnsi="Calibri" w:cs="Calibri"/>
        </w:rPr>
        <w:t>:</w:t>
      </w:r>
    </w:p>
    <w:p w:rsidR="00B57673" w:rsidRDefault="00B57673" w:rsidP="00CE164F">
      <w:pPr>
        <w:spacing w:before="60"/>
        <w:jc w:val="both"/>
        <w:rPr>
          <w:rFonts w:ascii="Calibri" w:hAnsi="Calibri" w:cs="Calibri"/>
        </w:rPr>
      </w:pPr>
    </w:p>
    <w:p w:rsidR="00385620" w:rsidRDefault="00385620" w:rsidP="00385620">
      <w:pPr>
        <w:spacing w:before="60"/>
        <w:jc w:val="both"/>
        <w:rPr>
          <w:rFonts w:ascii="Calibri" w:hAnsi="Calibri" w:cs="Calibri"/>
        </w:rPr>
      </w:pPr>
      <w:r>
        <w:rPr>
          <w:rFonts w:ascii="Calibri" w:hAnsi="Calibri" w:cs="Calibri"/>
        </w:rPr>
        <w:t>Celkovou opravu navazujících nezpevněných a zpevněných ploch v návaznosti na rekonstruovaný objekt C – provedení rekultivace zatravněných ploch, provedení nových chodníků pro přístup k objektu.</w:t>
      </w:r>
    </w:p>
    <w:p w:rsidR="00385620" w:rsidRDefault="00385620" w:rsidP="00385620">
      <w:pPr>
        <w:spacing w:before="60"/>
        <w:jc w:val="both"/>
        <w:rPr>
          <w:rFonts w:ascii="Calibri" w:hAnsi="Calibri" w:cs="Calibri"/>
        </w:rPr>
      </w:pPr>
      <w:r>
        <w:rPr>
          <w:rFonts w:ascii="Calibri" w:hAnsi="Calibri" w:cs="Calibri"/>
        </w:rPr>
        <w:t xml:space="preserve">V okolí rekonstruované části objektu C bude provedena rekultivace zatravněných ploch – provedení nové vrstvy humusu a nové zatravnění. U hlavního vstupu do objektu bude proveden nový živý plot pro vymezení vstupu. Mezi navrženou rampou a chodníkem bude provedeno optické oddělení pomocí </w:t>
      </w:r>
      <w:r w:rsidR="00F53D7C">
        <w:rPr>
          <w:rFonts w:ascii="Calibri" w:hAnsi="Calibri" w:cs="Calibri"/>
        </w:rPr>
        <w:t>suchomilných travin na zaštěrkovaném podkladu.</w:t>
      </w:r>
    </w:p>
    <w:p w:rsidR="00F53D7C" w:rsidRPr="00385620" w:rsidRDefault="00F53D7C" w:rsidP="00385620">
      <w:pPr>
        <w:spacing w:before="60"/>
        <w:jc w:val="both"/>
        <w:rPr>
          <w:rFonts w:ascii="Calibri" w:hAnsi="Calibri" w:cs="Calibri"/>
        </w:rPr>
      </w:pPr>
      <w:r>
        <w:rPr>
          <w:rFonts w:ascii="Calibri" w:hAnsi="Calibri" w:cs="Calibri"/>
        </w:rPr>
        <w:lastRenderedPageBreak/>
        <w:t>Po obvodu rekonstruované části objektu bude proveden nový okapový chodník š.500mm z betonové dlažby</w:t>
      </w:r>
      <w:r w:rsidR="00F33AD4">
        <w:rPr>
          <w:rFonts w:ascii="Calibri" w:hAnsi="Calibri" w:cs="Calibri"/>
        </w:rPr>
        <w:t>, u fasády bude osazena odvětrávací nopová fólie se zatažením cca 400-500mm pod terén. Stromová zeleň bude provedena až po rekonstrukci areálových zpevněných ploch (samostatná stavba po provedení rekonstrukce budovy C) z důvodu jejího pravděpodobného poškození navrženými pracemi na navazující stavbě.</w:t>
      </w:r>
    </w:p>
    <w:p w:rsidR="00B57673" w:rsidRDefault="003234F7" w:rsidP="00CE164F">
      <w:pPr>
        <w:spacing w:before="60"/>
        <w:jc w:val="both"/>
        <w:rPr>
          <w:rFonts w:ascii="Calibri" w:hAnsi="Calibri" w:cs="Calibri"/>
        </w:rPr>
      </w:pPr>
      <w:r>
        <w:rPr>
          <w:rFonts w:ascii="Calibri" w:hAnsi="Calibri" w:cs="Calibri"/>
        </w:rPr>
        <w:t xml:space="preserve">Ostatní objekty venkovních úprav jsou popsány v následujících </w:t>
      </w:r>
      <w:r w:rsidR="003E48B2">
        <w:rPr>
          <w:rFonts w:ascii="Calibri" w:hAnsi="Calibri" w:cs="Calibri"/>
        </w:rPr>
        <w:t>objektech</w:t>
      </w:r>
      <w:r>
        <w:rPr>
          <w:rFonts w:ascii="Calibri" w:hAnsi="Calibri" w:cs="Calibri"/>
        </w:rPr>
        <w:t>.</w:t>
      </w:r>
    </w:p>
    <w:p w:rsidR="00B57673" w:rsidRDefault="00B57673" w:rsidP="00CE164F">
      <w:pPr>
        <w:spacing w:before="60"/>
        <w:jc w:val="both"/>
        <w:rPr>
          <w:rFonts w:ascii="Calibri" w:hAnsi="Calibri" w:cs="Calibri"/>
        </w:rPr>
      </w:pPr>
    </w:p>
    <w:p w:rsidR="003234F7" w:rsidRDefault="007F59C3" w:rsidP="003234F7">
      <w:pPr>
        <w:spacing w:before="240" w:after="120"/>
        <w:rPr>
          <w:rFonts w:ascii="Calibri" w:hAnsi="Calibri" w:cs="Calibri"/>
        </w:rPr>
      </w:pPr>
      <w:r>
        <w:rPr>
          <w:rFonts w:ascii="Calibri" w:hAnsi="Calibri" w:cs="Calibri"/>
          <w:b/>
        </w:rPr>
        <w:t>2.2.</w:t>
      </w:r>
      <w:r>
        <w:rPr>
          <w:rFonts w:ascii="Calibri" w:hAnsi="Calibri" w:cs="Calibri"/>
          <w:b/>
        </w:rPr>
        <w:tab/>
      </w:r>
      <w:r w:rsidR="003234F7">
        <w:rPr>
          <w:rFonts w:ascii="Calibri" w:hAnsi="Calibri" w:cs="Calibri"/>
          <w:b/>
        </w:rPr>
        <w:t>Stavební úpravy před hlavním vstupem</w:t>
      </w:r>
    </w:p>
    <w:p w:rsidR="00791312" w:rsidRPr="003234F7" w:rsidRDefault="00791312" w:rsidP="003234F7">
      <w:pPr>
        <w:spacing w:before="240" w:after="120"/>
        <w:rPr>
          <w:rFonts w:ascii="Calibri" w:hAnsi="Calibri" w:cs="Calibri"/>
        </w:rPr>
      </w:pPr>
      <w:r w:rsidRPr="007F59C3">
        <w:rPr>
          <w:rFonts w:ascii="Calibri" w:hAnsi="Calibri" w:cs="Calibri"/>
          <w:b/>
        </w:rPr>
        <w:t>Bourací práce a demontáže</w:t>
      </w:r>
    </w:p>
    <w:p w:rsidR="00791312" w:rsidRPr="007F59C3" w:rsidRDefault="00791312" w:rsidP="007F59C3">
      <w:pPr>
        <w:spacing w:before="60"/>
        <w:jc w:val="both"/>
        <w:rPr>
          <w:rFonts w:ascii="Calibri" w:hAnsi="Calibri" w:cs="Calibri"/>
          <w:u w:val="single"/>
        </w:rPr>
      </w:pPr>
      <w:r w:rsidRPr="007F59C3">
        <w:rPr>
          <w:rFonts w:ascii="Calibri" w:hAnsi="Calibri" w:cs="Calibri"/>
          <w:u w:val="single"/>
        </w:rPr>
        <w:t>Bourací práce a demontáže zahrnují:</w:t>
      </w:r>
    </w:p>
    <w:p w:rsidR="00791312" w:rsidRDefault="003234F7" w:rsidP="003234F7">
      <w:pPr>
        <w:pStyle w:val="Odstavecseseznamem"/>
        <w:numPr>
          <w:ilvl w:val="0"/>
          <w:numId w:val="28"/>
        </w:numPr>
        <w:spacing w:before="60"/>
        <w:jc w:val="both"/>
        <w:rPr>
          <w:rFonts w:ascii="Calibri" w:hAnsi="Calibri" w:cs="Calibri"/>
        </w:rPr>
      </w:pPr>
      <w:r>
        <w:rPr>
          <w:rFonts w:ascii="Calibri" w:hAnsi="Calibri" w:cs="Calibri"/>
        </w:rPr>
        <w:t>Odbourání stávajícího schodiště (pro přístup do objektu po dobu rekonstrukce vstupu bude využit zadní vstup)</w:t>
      </w:r>
    </w:p>
    <w:p w:rsidR="003234F7" w:rsidRDefault="003234F7" w:rsidP="003234F7">
      <w:pPr>
        <w:pStyle w:val="Odstavecseseznamem"/>
        <w:numPr>
          <w:ilvl w:val="0"/>
          <w:numId w:val="28"/>
        </w:numPr>
        <w:spacing w:before="60"/>
        <w:jc w:val="both"/>
        <w:rPr>
          <w:rFonts w:ascii="Calibri" w:hAnsi="Calibri" w:cs="Calibri"/>
        </w:rPr>
      </w:pPr>
      <w:r>
        <w:rPr>
          <w:rFonts w:ascii="Calibri" w:hAnsi="Calibri" w:cs="Calibri"/>
        </w:rPr>
        <w:t>Odbourání stávající stříšky</w:t>
      </w:r>
    </w:p>
    <w:p w:rsidR="003234F7" w:rsidRPr="003234F7" w:rsidRDefault="003234F7" w:rsidP="003234F7">
      <w:pPr>
        <w:pStyle w:val="Odstavecseseznamem"/>
        <w:numPr>
          <w:ilvl w:val="0"/>
          <w:numId w:val="28"/>
        </w:numPr>
        <w:spacing w:before="60"/>
        <w:jc w:val="both"/>
        <w:rPr>
          <w:rFonts w:ascii="Calibri" w:hAnsi="Calibri" w:cs="Calibri"/>
        </w:rPr>
      </w:pPr>
      <w:r>
        <w:rPr>
          <w:rFonts w:ascii="Calibri" w:hAnsi="Calibri" w:cs="Calibri"/>
        </w:rPr>
        <w:t>Odbourání stávajícího vstupu do bývalé regulační stanice plynu</w:t>
      </w:r>
    </w:p>
    <w:p w:rsidR="00791312" w:rsidRDefault="003234F7" w:rsidP="002510CB">
      <w:pPr>
        <w:spacing w:before="240" w:after="120"/>
        <w:jc w:val="both"/>
        <w:rPr>
          <w:rFonts w:ascii="Calibri" w:hAnsi="Calibri" w:cs="Calibri"/>
          <w:b/>
        </w:rPr>
      </w:pPr>
      <w:r>
        <w:rPr>
          <w:rFonts w:ascii="Calibri" w:hAnsi="Calibri" w:cs="Calibri"/>
          <w:b/>
        </w:rPr>
        <w:t>Návrh úprav vstupu</w:t>
      </w:r>
    </w:p>
    <w:p w:rsidR="00B57673" w:rsidRPr="003234F7" w:rsidRDefault="003234F7" w:rsidP="0070576D">
      <w:pPr>
        <w:spacing w:before="60"/>
        <w:ind w:firstLine="720"/>
        <w:jc w:val="both"/>
        <w:rPr>
          <w:rFonts w:ascii="Calibri" w:hAnsi="Calibri" w:cs="Calibri"/>
        </w:rPr>
      </w:pPr>
      <w:r w:rsidRPr="003234F7">
        <w:rPr>
          <w:rFonts w:ascii="Calibri" w:hAnsi="Calibri" w:cs="Calibri"/>
        </w:rPr>
        <w:t>Schodiště</w:t>
      </w:r>
      <w:r>
        <w:rPr>
          <w:rFonts w:ascii="Calibri" w:hAnsi="Calibri" w:cs="Calibri"/>
        </w:rPr>
        <w:t xml:space="preserve"> bude provedeno nové betonové – opěrné krajní stěny + žb deska se stupni. Stupně budou opatřeny keramickou dlažbou do venkovního prostředí, případně budou stupně opatřeny stěrkou. Součástí schodiště bude no</w:t>
      </w:r>
      <w:r w:rsidR="0070576D">
        <w:rPr>
          <w:rFonts w:ascii="Calibri" w:hAnsi="Calibri" w:cs="Calibri"/>
        </w:rPr>
        <w:t>vý ukloněný chodník s podélným spádem 8% s oboustranným zábradlím.</w:t>
      </w:r>
    </w:p>
    <w:p w:rsidR="003234F7" w:rsidRDefault="0070576D" w:rsidP="007F59C3">
      <w:pPr>
        <w:spacing w:before="60"/>
        <w:jc w:val="both"/>
        <w:rPr>
          <w:rFonts w:ascii="Calibri" w:hAnsi="Calibri" w:cs="Calibri"/>
        </w:rPr>
      </w:pPr>
      <w:r>
        <w:rPr>
          <w:rFonts w:ascii="Calibri" w:hAnsi="Calibri" w:cs="Calibri"/>
        </w:rPr>
        <w:tab/>
        <w:t xml:space="preserve">Stříška bude ocelová montovaná. Zastřešení </w:t>
      </w:r>
      <w:r w:rsidR="00CF776E">
        <w:rPr>
          <w:rFonts w:ascii="Calibri" w:hAnsi="Calibri" w:cs="Calibri"/>
        </w:rPr>
        <w:t>bude vyneseno trapézovým plechem s montovaným podhledem, střešní krytina bude tvořena PVC fólií se zaštěrkováním oblázky.</w:t>
      </w:r>
    </w:p>
    <w:p w:rsidR="00E45507" w:rsidRDefault="00E45507" w:rsidP="007F59C3">
      <w:pPr>
        <w:spacing w:before="60"/>
        <w:jc w:val="both"/>
        <w:rPr>
          <w:rFonts w:ascii="Calibri" w:hAnsi="Calibri" w:cs="Calibri"/>
        </w:rPr>
      </w:pPr>
      <w:r>
        <w:rPr>
          <w:rFonts w:ascii="Calibri" w:hAnsi="Calibri" w:cs="Calibri"/>
        </w:rPr>
        <w:tab/>
        <w:t>Chodníky a zpevněné plochy v okolí vstupu budou provedeny z betonové dlažby uložené na hutněný štěrkový podklad.</w:t>
      </w:r>
    </w:p>
    <w:p w:rsidR="00E45507" w:rsidRDefault="00E45507" w:rsidP="007F59C3">
      <w:pPr>
        <w:spacing w:before="60"/>
        <w:jc w:val="both"/>
        <w:rPr>
          <w:rFonts w:ascii="Calibri" w:hAnsi="Calibri" w:cs="Calibri"/>
        </w:rPr>
      </w:pPr>
      <w:r>
        <w:rPr>
          <w:rFonts w:ascii="Calibri" w:hAnsi="Calibri" w:cs="Calibri"/>
        </w:rPr>
        <w:tab/>
        <w:t xml:space="preserve">Stávající betonový anglický dvorek bude prodloužen z důvodu provedení přisávání pro nucené odvětrání CHÚC. Dvorek bude prodloužen ve stejném tvarovém a materiálovém řešení. Nový odvětrávací objekt bude proveden ze železobetonu, část nad terénem bude montovaná ocelová s protidešťovou žaluzií. </w:t>
      </w:r>
    </w:p>
    <w:p w:rsidR="00416BA6" w:rsidRPr="00791312" w:rsidRDefault="00416BA6" w:rsidP="007F59C3">
      <w:pPr>
        <w:spacing w:before="60"/>
        <w:jc w:val="both"/>
        <w:rPr>
          <w:rFonts w:ascii="Calibri" w:hAnsi="Calibri" w:cs="Calibri"/>
        </w:rPr>
      </w:pPr>
    </w:p>
    <w:p w:rsidR="00416BA6" w:rsidRPr="00416BA6" w:rsidRDefault="00B57673" w:rsidP="00B57673">
      <w:pPr>
        <w:spacing w:before="240" w:after="120"/>
        <w:jc w:val="both"/>
        <w:rPr>
          <w:rFonts w:ascii="Calibri" w:hAnsi="Calibri" w:cs="Calibri"/>
        </w:rPr>
      </w:pPr>
      <w:r>
        <w:rPr>
          <w:rFonts w:ascii="Calibri" w:hAnsi="Calibri" w:cs="Calibri"/>
          <w:b/>
        </w:rPr>
        <w:t>2.3.</w:t>
      </w:r>
      <w:r>
        <w:rPr>
          <w:rFonts w:ascii="Calibri" w:hAnsi="Calibri" w:cs="Calibri"/>
          <w:b/>
        </w:rPr>
        <w:tab/>
      </w:r>
      <w:r w:rsidR="00416BA6">
        <w:rPr>
          <w:rFonts w:ascii="Calibri" w:hAnsi="Calibri" w:cs="Calibri"/>
          <w:b/>
        </w:rPr>
        <w:t>Odvětrání kolektoru</w:t>
      </w:r>
    </w:p>
    <w:p w:rsidR="00416BA6" w:rsidRDefault="00416BA6" w:rsidP="00B57673">
      <w:pPr>
        <w:spacing w:before="240" w:after="120"/>
        <w:jc w:val="both"/>
        <w:rPr>
          <w:rFonts w:ascii="Calibri" w:hAnsi="Calibri" w:cs="Calibri"/>
          <w:b/>
        </w:rPr>
      </w:pPr>
      <w:r>
        <w:rPr>
          <w:rFonts w:ascii="Calibri" w:hAnsi="Calibri" w:cs="Calibri"/>
          <w:b/>
        </w:rPr>
        <w:t>Bourací práce a demontáže</w:t>
      </w:r>
    </w:p>
    <w:p w:rsidR="00416BA6" w:rsidRPr="003E48B2" w:rsidRDefault="003E48B2" w:rsidP="003E48B2">
      <w:pPr>
        <w:pStyle w:val="Odstavecseseznamem"/>
        <w:numPr>
          <w:ilvl w:val="0"/>
          <w:numId w:val="28"/>
        </w:numPr>
        <w:spacing w:before="60"/>
        <w:jc w:val="both"/>
        <w:rPr>
          <w:rFonts w:ascii="Calibri" w:hAnsi="Calibri" w:cs="Calibri"/>
        </w:rPr>
      </w:pPr>
      <w:r w:rsidRPr="003E48B2">
        <w:rPr>
          <w:rFonts w:ascii="Calibri" w:hAnsi="Calibri" w:cs="Calibri"/>
        </w:rPr>
        <w:t>Odbourání stávající střešní konstrukce</w:t>
      </w:r>
    </w:p>
    <w:p w:rsidR="003E48B2" w:rsidRDefault="003E48B2" w:rsidP="003E48B2">
      <w:pPr>
        <w:pStyle w:val="Odstavecseseznamem"/>
        <w:numPr>
          <w:ilvl w:val="0"/>
          <w:numId w:val="28"/>
        </w:numPr>
        <w:spacing w:before="60"/>
        <w:jc w:val="both"/>
        <w:rPr>
          <w:rFonts w:ascii="Calibri" w:hAnsi="Calibri" w:cs="Calibri"/>
        </w:rPr>
      </w:pPr>
      <w:r w:rsidRPr="003E48B2">
        <w:rPr>
          <w:rFonts w:ascii="Calibri" w:hAnsi="Calibri" w:cs="Calibri"/>
        </w:rPr>
        <w:t>Demontáž stávajících dveří a odvětrávacích žaluzií</w:t>
      </w:r>
    </w:p>
    <w:p w:rsidR="003E48B2" w:rsidRDefault="003E48B2" w:rsidP="003E48B2">
      <w:pPr>
        <w:spacing w:before="60"/>
        <w:jc w:val="both"/>
        <w:rPr>
          <w:rFonts w:ascii="Calibri" w:hAnsi="Calibri" w:cs="Calibri"/>
        </w:rPr>
      </w:pPr>
    </w:p>
    <w:p w:rsidR="003E48B2" w:rsidRDefault="003E48B2" w:rsidP="003E48B2">
      <w:pPr>
        <w:spacing w:before="60"/>
        <w:jc w:val="both"/>
        <w:rPr>
          <w:rFonts w:ascii="Calibri" w:hAnsi="Calibri" w:cs="Calibri"/>
        </w:rPr>
      </w:pPr>
    </w:p>
    <w:p w:rsidR="003E48B2" w:rsidRPr="003E48B2" w:rsidRDefault="003E48B2" w:rsidP="003E48B2">
      <w:pPr>
        <w:spacing w:before="60"/>
        <w:jc w:val="both"/>
        <w:rPr>
          <w:rFonts w:ascii="Calibri" w:hAnsi="Calibri" w:cs="Calibri"/>
        </w:rPr>
      </w:pPr>
    </w:p>
    <w:p w:rsidR="00791312" w:rsidRPr="00B57673" w:rsidRDefault="003E48B2" w:rsidP="00B57673">
      <w:pPr>
        <w:spacing w:before="240" w:after="120"/>
        <w:jc w:val="both"/>
        <w:rPr>
          <w:rFonts w:ascii="Calibri" w:hAnsi="Calibri" w:cs="Calibri"/>
          <w:b/>
        </w:rPr>
      </w:pPr>
      <w:r>
        <w:rPr>
          <w:rFonts w:ascii="Calibri" w:hAnsi="Calibri" w:cs="Calibri"/>
          <w:b/>
        </w:rPr>
        <w:lastRenderedPageBreak/>
        <w:t>Návrh úprav</w:t>
      </w:r>
    </w:p>
    <w:p w:rsidR="00791312" w:rsidRDefault="003E48B2" w:rsidP="007F59C3">
      <w:pPr>
        <w:spacing w:before="60"/>
        <w:jc w:val="both"/>
        <w:rPr>
          <w:rFonts w:ascii="Calibri" w:hAnsi="Calibri" w:cs="Calibri"/>
        </w:rPr>
      </w:pPr>
      <w:r w:rsidRPr="003E48B2">
        <w:rPr>
          <w:rFonts w:ascii="Calibri" w:hAnsi="Calibri" w:cs="Calibri"/>
        </w:rPr>
        <w:t>Odvětrávací objekt bude opatřen novou střešní konstrukcí, odvětrání budou zajišťovat celoobvodové protide</w:t>
      </w:r>
      <w:r>
        <w:rPr>
          <w:rFonts w:ascii="Calibri" w:hAnsi="Calibri" w:cs="Calibri"/>
        </w:rPr>
        <w:t>š</w:t>
      </w:r>
      <w:r w:rsidRPr="003E48B2">
        <w:rPr>
          <w:rFonts w:ascii="Calibri" w:hAnsi="Calibri" w:cs="Calibri"/>
        </w:rPr>
        <w:t>ťové žaluzie</w:t>
      </w:r>
      <w:r>
        <w:rPr>
          <w:rFonts w:ascii="Calibri" w:hAnsi="Calibri" w:cs="Calibri"/>
        </w:rPr>
        <w:t>. Nová střešní konstrukce bude ocelová vynesená na ocelových sloupcích. Hydroizolace střechy bude zajištěna PVC fólií s posypem z oblázků.</w:t>
      </w:r>
    </w:p>
    <w:p w:rsidR="008F437E" w:rsidRPr="003E48B2" w:rsidRDefault="008F437E" w:rsidP="007F59C3">
      <w:pPr>
        <w:spacing w:before="60"/>
        <w:jc w:val="both"/>
        <w:rPr>
          <w:rFonts w:ascii="Calibri" w:hAnsi="Calibri" w:cs="Calibri"/>
        </w:rPr>
      </w:pPr>
      <w:r>
        <w:rPr>
          <w:rFonts w:ascii="Calibri" w:hAnsi="Calibri" w:cs="Calibri"/>
        </w:rPr>
        <w:t>Odvětrávací objekt bude opatřen celoplošně novou omítkou.</w:t>
      </w:r>
    </w:p>
    <w:p w:rsidR="00B57673" w:rsidRDefault="00B57673" w:rsidP="007F59C3">
      <w:pPr>
        <w:spacing w:before="60"/>
        <w:jc w:val="both"/>
        <w:rPr>
          <w:rFonts w:ascii="Calibri" w:hAnsi="Calibri" w:cs="Calibri"/>
          <w:u w:val="single"/>
        </w:rPr>
      </w:pPr>
    </w:p>
    <w:p w:rsidR="00791312" w:rsidRPr="00791312" w:rsidRDefault="00B57673" w:rsidP="007F59C3">
      <w:pPr>
        <w:spacing w:before="60"/>
        <w:jc w:val="both"/>
        <w:rPr>
          <w:rFonts w:ascii="Calibri" w:hAnsi="Calibri" w:cs="Calibri"/>
        </w:rPr>
      </w:pPr>
      <w:r w:rsidRPr="00B57673">
        <w:rPr>
          <w:rFonts w:ascii="Calibri" w:hAnsi="Calibri" w:cs="Calibri"/>
          <w:b/>
        </w:rPr>
        <w:t>2.4.</w:t>
      </w:r>
      <w:r w:rsidRPr="00B57673">
        <w:rPr>
          <w:rFonts w:ascii="Calibri" w:hAnsi="Calibri" w:cs="Calibri"/>
          <w:b/>
        </w:rPr>
        <w:tab/>
      </w:r>
      <w:r w:rsidR="008F437E">
        <w:rPr>
          <w:rFonts w:ascii="Calibri" w:hAnsi="Calibri" w:cs="Calibri"/>
          <w:b/>
        </w:rPr>
        <w:t>Přístřešek pro kontejnery a rekonstrukce bočního příjezdu</w:t>
      </w:r>
    </w:p>
    <w:p w:rsidR="00791312" w:rsidRPr="00B57673" w:rsidRDefault="00791312" w:rsidP="00B57673">
      <w:pPr>
        <w:spacing w:before="240" w:after="120"/>
        <w:jc w:val="both"/>
        <w:rPr>
          <w:rFonts w:ascii="Calibri" w:hAnsi="Calibri" w:cs="Calibri"/>
          <w:b/>
        </w:rPr>
      </w:pPr>
      <w:r w:rsidRPr="00B57673">
        <w:rPr>
          <w:rFonts w:ascii="Calibri" w:hAnsi="Calibri" w:cs="Calibri"/>
          <w:b/>
        </w:rPr>
        <w:t>Stávající stav</w:t>
      </w:r>
    </w:p>
    <w:p w:rsidR="00791312" w:rsidRDefault="008F437E" w:rsidP="007F59C3">
      <w:pPr>
        <w:spacing w:before="60"/>
        <w:jc w:val="both"/>
        <w:rPr>
          <w:rFonts w:ascii="Calibri" w:hAnsi="Calibri" w:cs="Calibri"/>
        </w:rPr>
      </w:pPr>
      <w:r>
        <w:rPr>
          <w:rFonts w:ascii="Calibri" w:hAnsi="Calibri" w:cs="Calibri"/>
        </w:rPr>
        <w:t xml:space="preserve">Stávající nevyhovující umístění kontejnerů na tříděný odpad je při jihozápadním rohu budovy C. Ve výhledovém uspořádání rekonstruovaných areálových komunikací je stávající umístění nevyhovující. Nově budou kontejnery umístěny při zadním vstupu do budovy C. Požadavkem investora je umístění šesti typových kontejnerů a jejich přestřešení. </w:t>
      </w:r>
    </w:p>
    <w:p w:rsidR="008F437E" w:rsidRPr="00791312" w:rsidRDefault="008F437E" w:rsidP="007F59C3">
      <w:pPr>
        <w:spacing w:before="60"/>
        <w:jc w:val="both"/>
        <w:rPr>
          <w:rFonts w:ascii="Calibri" w:hAnsi="Calibri" w:cs="Calibri"/>
        </w:rPr>
      </w:pPr>
      <w:r>
        <w:rPr>
          <w:rFonts w:ascii="Calibri" w:hAnsi="Calibri" w:cs="Calibri"/>
        </w:rPr>
        <w:tab/>
        <w:t>Povrch stávající obslužné komunikace při zadním vstupu do budovy C je v nevyhovujícím stavu, během stavebních prací se dá předpokládat jeho zhoršení. Komunikace bude opatřena novými silničními obrubníky a novou povrchovou asfaltovou vrstvou.</w:t>
      </w:r>
    </w:p>
    <w:p w:rsidR="00791312" w:rsidRPr="00B0364C" w:rsidRDefault="00791312" w:rsidP="00B0364C">
      <w:pPr>
        <w:spacing w:before="240" w:after="120"/>
        <w:jc w:val="both"/>
        <w:rPr>
          <w:rFonts w:ascii="Calibri" w:hAnsi="Calibri" w:cs="Calibri"/>
          <w:b/>
        </w:rPr>
      </w:pPr>
      <w:r w:rsidRPr="00B0364C">
        <w:rPr>
          <w:rFonts w:ascii="Calibri" w:hAnsi="Calibri" w:cs="Calibri"/>
          <w:b/>
        </w:rPr>
        <w:t>Bourací práce a demontáže</w:t>
      </w:r>
    </w:p>
    <w:p w:rsidR="008F437E" w:rsidRDefault="008F437E" w:rsidP="008F437E">
      <w:pPr>
        <w:pStyle w:val="Odstavecseseznamem"/>
        <w:numPr>
          <w:ilvl w:val="0"/>
          <w:numId w:val="28"/>
        </w:numPr>
        <w:spacing w:before="240" w:after="120"/>
        <w:jc w:val="both"/>
        <w:rPr>
          <w:rFonts w:ascii="Calibri" w:hAnsi="Calibri" w:cs="Calibri"/>
        </w:rPr>
      </w:pPr>
      <w:r w:rsidRPr="008F437E">
        <w:rPr>
          <w:rFonts w:ascii="Calibri" w:hAnsi="Calibri" w:cs="Calibri"/>
        </w:rPr>
        <w:t>Odfrézování stávající povrchové asfaltové vrstvy obslužné komunikace</w:t>
      </w:r>
    </w:p>
    <w:p w:rsidR="008F437E" w:rsidRPr="00F1691E" w:rsidRDefault="00D148EB" w:rsidP="00B0364C">
      <w:pPr>
        <w:pStyle w:val="Odstavecseseznamem"/>
        <w:numPr>
          <w:ilvl w:val="0"/>
          <w:numId w:val="28"/>
        </w:numPr>
        <w:spacing w:before="240" w:after="120"/>
        <w:jc w:val="both"/>
        <w:rPr>
          <w:rFonts w:ascii="Calibri" w:hAnsi="Calibri" w:cs="Calibri"/>
        </w:rPr>
      </w:pPr>
      <w:r>
        <w:rPr>
          <w:rFonts w:ascii="Calibri" w:hAnsi="Calibri" w:cs="Calibri"/>
        </w:rPr>
        <w:t>Odbourání stávajících obrubníků</w:t>
      </w:r>
    </w:p>
    <w:p w:rsidR="00791312" w:rsidRDefault="00D148EB" w:rsidP="00B0364C">
      <w:pPr>
        <w:spacing w:before="240" w:after="120"/>
        <w:jc w:val="both"/>
        <w:rPr>
          <w:rFonts w:ascii="Calibri" w:hAnsi="Calibri" w:cs="Calibri"/>
          <w:b/>
        </w:rPr>
      </w:pPr>
      <w:r>
        <w:rPr>
          <w:rFonts w:ascii="Calibri" w:hAnsi="Calibri" w:cs="Calibri"/>
          <w:b/>
        </w:rPr>
        <w:t>Návrh úprav</w:t>
      </w:r>
    </w:p>
    <w:p w:rsidR="00D148EB" w:rsidRDefault="00D148EB" w:rsidP="00D148EB">
      <w:pPr>
        <w:spacing w:before="60"/>
        <w:ind w:firstLine="720"/>
        <w:jc w:val="both"/>
        <w:rPr>
          <w:rFonts w:ascii="Calibri" w:hAnsi="Calibri" w:cs="Calibri"/>
        </w:rPr>
      </w:pPr>
      <w:r w:rsidRPr="00D148EB">
        <w:rPr>
          <w:rFonts w:ascii="Calibri" w:hAnsi="Calibri" w:cs="Calibri"/>
        </w:rPr>
        <w:t>Nový přístřešek pro kontejnery bude montované pozinkované ocelové konstrukce z tenkostěnných uzavřených profilů.</w:t>
      </w:r>
      <w:r>
        <w:rPr>
          <w:rFonts w:ascii="Calibri" w:hAnsi="Calibri" w:cs="Calibri"/>
        </w:rPr>
        <w:t xml:space="preserve"> Zastřešení konstrukce bude z profilovaných trapézových plechů, boky a zádní díl přístřešku bude tvořen prosekávaným plechem, případně tzv. kompaktními deskami (např.FUNDERMAX). V zadní části konstrukce bude provedena výsadba popínavých rostlin. Zpevněná plocha pro kontejnery bude tvořena betonovou dlažbou ukončenou zahradními obrubníky, čelní obrubník bude součást komunikace a bude proveden jako snížený pro možnost manipulace s kontejnery při vyvážení. Zpevněná plocha bude vyspádována směrem ke stávající komunikaci.</w:t>
      </w:r>
    </w:p>
    <w:p w:rsidR="005B4D2F" w:rsidRPr="00D148EB" w:rsidRDefault="005B4D2F" w:rsidP="00D148EB">
      <w:pPr>
        <w:spacing w:before="60"/>
        <w:ind w:firstLine="720"/>
        <w:jc w:val="both"/>
        <w:rPr>
          <w:rFonts w:ascii="Calibri" w:hAnsi="Calibri" w:cs="Calibri"/>
        </w:rPr>
      </w:pPr>
      <w:r>
        <w:rPr>
          <w:rFonts w:ascii="Calibri" w:hAnsi="Calibri" w:cs="Calibri"/>
        </w:rPr>
        <w:t xml:space="preserve">Stávající obslužná komunikace bude po odfrézování a odbourání stávajících obrubníků opatřena novými silničními obrubníky a novou finální vrstvou asfaltu v tl.cca30mm. Spádování komunikace bude stávající. </w:t>
      </w:r>
    </w:p>
    <w:p w:rsidR="00791312" w:rsidRDefault="00791312" w:rsidP="007F59C3">
      <w:pPr>
        <w:spacing w:before="60"/>
        <w:jc w:val="both"/>
        <w:rPr>
          <w:rFonts w:ascii="Calibri" w:hAnsi="Calibri" w:cs="Calibri"/>
          <w:u w:val="single"/>
        </w:rPr>
      </w:pPr>
    </w:p>
    <w:p w:rsidR="00B74288" w:rsidRDefault="00B74288" w:rsidP="007F59C3">
      <w:pPr>
        <w:spacing w:before="60"/>
        <w:jc w:val="both"/>
        <w:rPr>
          <w:rFonts w:ascii="Calibri" w:hAnsi="Calibri" w:cs="Calibri"/>
          <w:u w:val="single"/>
        </w:rPr>
      </w:pPr>
    </w:p>
    <w:p w:rsidR="00F1691E" w:rsidRDefault="00F1691E" w:rsidP="007F59C3">
      <w:pPr>
        <w:spacing w:before="60"/>
        <w:jc w:val="both"/>
        <w:rPr>
          <w:rFonts w:ascii="Calibri" w:hAnsi="Calibri" w:cs="Calibri"/>
          <w:u w:val="single"/>
        </w:rPr>
      </w:pPr>
    </w:p>
    <w:p w:rsidR="00F1691E" w:rsidRDefault="00F1691E" w:rsidP="007F59C3">
      <w:pPr>
        <w:spacing w:before="60"/>
        <w:jc w:val="both"/>
        <w:rPr>
          <w:rFonts w:ascii="Calibri" w:hAnsi="Calibri" w:cs="Calibri"/>
          <w:u w:val="single"/>
        </w:rPr>
      </w:pPr>
    </w:p>
    <w:p w:rsidR="00B74288" w:rsidRPr="00791312" w:rsidRDefault="00B74288" w:rsidP="007F59C3">
      <w:pPr>
        <w:spacing w:before="60"/>
        <w:jc w:val="both"/>
        <w:rPr>
          <w:rFonts w:ascii="Calibri" w:hAnsi="Calibri" w:cs="Calibri"/>
          <w:u w:val="single"/>
        </w:rPr>
      </w:pPr>
    </w:p>
    <w:p w:rsidR="00791312" w:rsidRPr="00791312" w:rsidRDefault="0004283C" w:rsidP="007F59C3">
      <w:pPr>
        <w:spacing w:before="60"/>
        <w:jc w:val="both"/>
        <w:rPr>
          <w:rFonts w:ascii="Calibri" w:hAnsi="Calibri" w:cs="Calibri"/>
        </w:rPr>
      </w:pPr>
      <w:r>
        <w:rPr>
          <w:rFonts w:ascii="Calibri" w:hAnsi="Calibri" w:cs="Calibri"/>
          <w:b/>
        </w:rPr>
        <w:lastRenderedPageBreak/>
        <w:t>2.5.</w:t>
      </w:r>
      <w:r>
        <w:rPr>
          <w:rFonts w:ascii="Calibri" w:hAnsi="Calibri" w:cs="Calibri"/>
          <w:b/>
        </w:rPr>
        <w:tab/>
      </w:r>
      <w:r w:rsidR="00B74288">
        <w:rPr>
          <w:rFonts w:ascii="Calibri" w:hAnsi="Calibri" w:cs="Calibri"/>
          <w:b/>
        </w:rPr>
        <w:t>Anglické dvorky</w:t>
      </w:r>
    </w:p>
    <w:p w:rsidR="00791312" w:rsidRPr="0004283C" w:rsidRDefault="00791312" w:rsidP="0004283C">
      <w:pPr>
        <w:spacing w:before="240" w:after="120"/>
        <w:jc w:val="both"/>
        <w:rPr>
          <w:rFonts w:ascii="Calibri" w:hAnsi="Calibri" w:cs="Calibri"/>
          <w:b/>
        </w:rPr>
      </w:pPr>
      <w:r w:rsidRPr="0004283C">
        <w:rPr>
          <w:rFonts w:ascii="Calibri" w:hAnsi="Calibri" w:cs="Calibri"/>
          <w:b/>
        </w:rPr>
        <w:t>Stávající stav</w:t>
      </w:r>
    </w:p>
    <w:p w:rsidR="00791312" w:rsidRPr="00791312" w:rsidRDefault="00B74288" w:rsidP="007F59C3">
      <w:pPr>
        <w:spacing w:before="60"/>
        <w:jc w:val="both"/>
        <w:rPr>
          <w:rFonts w:ascii="Calibri" w:hAnsi="Calibri" w:cs="Calibri"/>
        </w:rPr>
      </w:pPr>
      <w:r>
        <w:rPr>
          <w:rFonts w:ascii="Calibri" w:hAnsi="Calibri" w:cs="Calibri"/>
        </w:rPr>
        <w:t xml:space="preserve">Stávající anglický dvorek u kotelny je průběžný železobetonový a je v nevyhovujícím stavebně technickém stavu. </w:t>
      </w:r>
      <w:r w:rsidR="00791312" w:rsidRPr="00791312">
        <w:rPr>
          <w:rFonts w:ascii="Calibri" w:hAnsi="Calibri" w:cs="Calibri"/>
        </w:rPr>
        <w:t xml:space="preserve"> </w:t>
      </w:r>
      <w:r w:rsidR="007C28B7">
        <w:rPr>
          <w:rFonts w:ascii="Calibri" w:hAnsi="Calibri" w:cs="Calibri"/>
        </w:rPr>
        <w:t xml:space="preserve">Jeden stávající okenní otvor bude využit pro prostup sopouchu nového komínu plynové kotelny. </w:t>
      </w:r>
    </w:p>
    <w:p w:rsidR="00791312" w:rsidRPr="0004283C" w:rsidRDefault="00791312" w:rsidP="0004283C">
      <w:pPr>
        <w:spacing w:before="240" w:after="120"/>
        <w:jc w:val="both"/>
        <w:rPr>
          <w:rFonts w:ascii="Calibri" w:hAnsi="Calibri" w:cs="Calibri"/>
          <w:b/>
        </w:rPr>
      </w:pPr>
      <w:r w:rsidRPr="0004283C">
        <w:rPr>
          <w:rFonts w:ascii="Calibri" w:hAnsi="Calibri" w:cs="Calibri"/>
          <w:b/>
        </w:rPr>
        <w:t>Bourací práce a demontáže</w:t>
      </w:r>
    </w:p>
    <w:p w:rsidR="00791312" w:rsidRPr="00791312" w:rsidRDefault="00791312" w:rsidP="007F59C3">
      <w:pPr>
        <w:spacing w:before="60"/>
        <w:jc w:val="both"/>
        <w:rPr>
          <w:rFonts w:ascii="Calibri" w:hAnsi="Calibri" w:cs="Calibri"/>
        </w:rPr>
      </w:pPr>
      <w:r w:rsidRPr="00791312">
        <w:rPr>
          <w:rFonts w:ascii="Calibri" w:hAnsi="Calibri" w:cs="Calibri"/>
        </w:rPr>
        <w:t>Před zahájením bouracích prací nebo v jejich průběhu musí být investorem stanoven rozsah a typ případných stavebních úprav u stávající šachty bývalého přepadu technologické vody, případně úpravy na stávajících šachtách procházejícího kanalizačního řadu.</w:t>
      </w:r>
    </w:p>
    <w:p w:rsidR="00791312" w:rsidRPr="0004283C" w:rsidRDefault="00791312" w:rsidP="007F59C3">
      <w:pPr>
        <w:spacing w:before="60"/>
        <w:jc w:val="both"/>
        <w:rPr>
          <w:rFonts w:ascii="Calibri" w:hAnsi="Calibri" w:cs="Calibri"/>
          <w:u w:val="single"/>
        </w:rPr>
      </w:pPr>
      <w:r w:rsidRPr="0004283C">
        <w:rPr>
          <w:rFonts w:ascii="Calibri" w:hAnsi="Calibri" w:cs="Calibri"/>
          <w:u w:val="single"/>
        </w:rPr>
        <w:t>Bourací práce a demontáže zahrnují:</w:t>
      </w:r>
    </w:p>
    <w:p w:rsidR="00791312" w:rsidRPr="00791312" w:rsidRDefault="00791312" w:rsidP="007C28B7">
      <w:pPr>
        <w:spacing w:before="60"/>
        <w:ind w:firstLine="720"/>
        <w:jc w:val="both"/>
        <w:rPr>
          <w:rFonts w:ascii="Calibri" w:hAnsi="Calibri" w:cs="Calibri"/>
        </w:rPr>
      </w:pPr>
      <w:r w:rsidRPr="00791312">
        <w:rPr>
          <w:rFonts w:ascii="Calibri" w:hAnsi="Calibri" w:cs="Calibri"/>
        </w:rPr>
        <w:t xml:space="preserve">- vybourání </w:t>
      </w:r>
      <w:r w:rsidR="007C28B7">
        <w:rPr>
          <w:rFonts w:ascii="Calibri" w:hAnsi="Calibri" w:cs="Calibri"/>
        </w:rPr>
        <w:t>stávajících železobetonových průběžných anglických dvorků</w:t>
      </w:r>
    </w:p>
    <w:p w:rsidR="00791312" w:rsidRDefault="007C28B7" w:rsidP="0004283C">
      <w:pPr>
        <w:spacing w:before="240" w:after="120"/>
        <w:jc w:val="both"/>
        <w:rPr>
          <w:rFonts w:ascii="Calibri" w:hAnsi="Calibri" w:cs="Calibri"/>
          <w:b/>
        </w:rPr>
      </w:pPr>
      <w:r>
        <w:rPr>
          <w:rFonts w:ascii="Calibri" w:hAnsi="Calibri" w:cs="Calibri"/>
          <w:b/>
        </w:rPr>
        <w:t>Návrh úprav</w:t>
      </w:r>
    </w:p>
    <w:p w:rsidR="00F1691E" w:rsidRPr="00F1691E" w:rsidRDefault="007C28B7" w:rsidP="00F1691E">
      <w:pPr>
        <w:spacing w:before="240" w:after="120"/>
        <w:jc w:val="both"/>
        <w:rPr>
          <w:rFonts w:ascii="Calibri" w:hAnsi="Calibri" w:cs="Calibri"/>
        </w:rPr>
      </w:pPr>
      <w:r>
        <w:rPr>
          <w:rFonts w:ascii="Calibri" w:hAnsi="Calibri" w:cs="Calibri"/>
        </w:rPr>
        <w:t>Anglický dvorek zde bude proveden z železobetonového prefabrikátu. Anglický dvorek bude ukončen mříží s proseknutím pro prostup komínu. Stávající ponechané okno z kotelny bude opatřeno typovým plastovým anglickým dvorkem opatřeným pochozí mříží. Anglické dvorky budou odvodněny do typového trativodu. Ostatní anglické dvorky v suterénu rekonstruované části budovy C budou rovněž provedeny typové – plastové, ve všech případech se jedná o okenní otvory pro přisvětlení a provětrání místností v suterénu.</w:t>
      </w:r>
    </w:p>
    <w:p w:rsidR="00F1691E" w:rsidRPr="00F1691E" w:rsidRDefault="00F1691E" w:rsidP="00F1691E">
      <w:pPr>
        <w:spacing w:before="240" w:after="120"/>
        <w:jc w:val="both"/>
        <w:rPr>
          <w:rFonts w:ascii="Calibri" w:hAnsi="Calibri" w:cs="Calibri"/>
          <w:b/>
        </w:rPr>
      </w:pPr>
      <w:r>
        <w:rPr>
          <w:rFonts w:ascii="Calibri" w:hAnsi="Calibri" w:cs="Calibri"/>
          <w:b/>
        </w:rPr>
        <w:t xml:space="preserve">2.6 </w:t>
      </w:r>
      <w:r>
        <w:rPr>
          <w:rFonts w:ascii="Calibri" w:hAnsi="Calibri" w:cs="Calibri"/>
          <w:b/>
        </w:rPr>
        <w:tab/>
      </w:r>
      <w:r w:rsidRPr="00F1691E">
        <w:rPr>
          <w:rFonts w:ascii="Calibri" w:hAnsi="Calibri" w:cs="Calibri"/>
          <w:b/>
        </w:rPr>
        <w:t>Úprava areálového osvětlení</w:t>
      </w:r>
    </w:p>
    <w:p w:rsidR="00F1691E" w:rsidRPr="00F1691E" w:rsidRDefault="00F1691E" w:rsidP="00F1691E">
      <w:pPr>
        <w:spacing w:before="240" w:after="120"/>
        <w:jc w:val="both"/>
        <w:rPr>
          <w:rFonts w:ascii="Calibri" w:hAnsi="Calibri" w:cs="Calibri"/>
        </w:rPr>
      </w:pPr>
      <w:r w:rsidRPr="00F1691E">
        <w:rPr>
          <w:rFonts w:ascii="Calibri" w:hAnsi="Calibri" w:cs="Calibri"/>
        </w:rPr>
        <w:t>V souvislosti s plánovanými stavebními úpravami budovy C a okolních ploch bude vybudováno nové venkovní osvětlení. Jedná se o osazení čtyř nových sloupů okolo rekonstruované budovy C. Sloupy budou propojeny novým kabelem, který prosmyčkuje navržené sloupy.</w:t>
      </w:r>
    </w:p>
    <w:p w:rsidR="00F1691E" w:rsidRPr="001D1E36" w:rsidRDefault="00F1691E" w:rsidP="001D1E36">
      <w:pPr>
        <w:spacing w:before="240" w:after="120"/>
        <w:jc w:val="both"/>
        <w:rPr>
          <w:rFonts w:ascii="Calibri" w:hAnsi="Calibri" w:cs="Calibri"/>
          <w:b/>
        </w:rPr>
      </w:pPr>
      <w:r w:rsidRPr="001D1E36">
        <w:rPr>
          <w:rFonts w:ascii="Calibri" w:hAnsi="Calibri" w:cs="Calibri"/>
          <w:b/>
        </w:rPr>
        <w:t>Popis</w:t>
      </w:r>
    </w:p>
    <w:p w:rsidR="00F1691E" w:rsidRPr="00F1691E" w:rsidRDefault="00F1691E" w:rsidP="00F1691E">
      <w:pPr>
        <w:spacing w:before="240" w:after="120"/>
        <w:jc w:val="both"/>
        <w:rPr>
          <w:rFonts w:ascii="Calibri" w:hAnsi="Calibri" w:cs="Calibri"/>
        </w:rPr>
      </w:pPr>
      <w:r w:rsidRPr="00F1691E">
        <w:rPr>
          <w:rFonts w:ascii="Calibri" w:hAnsi="Calibri" w:cs="Calibri"/>
        </w:rPr>
        <w:t xml:space="preserve">V rámci stavebních úprav budovy C a okolních ploch bude vybudováno nové venkovní osvětlení. Před vstupem do rekonstruované budovy C bude osazen jeden nový stožár a podél </w:t>
      </w:r>
      <w:r>
        <w:rPr>
          <w:rFonts w:ascii="Calibri" w:hAnsi="Calibri" w:cs="Calibri"/>
        </w:rPr>
        <w:t>výhledového</w:t>
      </w:r>
      <w:r w:rsidRPr="00F1691E">
        <w:rPr>
          <w:rFonts w:ascii="Calibri" w:hAnsi="Calibri" w:cs="Calibri"/>
        </w:rPr>
        <w:t xml:space="preserve"> parkoviště budou umístěny tři nové stožáry. Nově budované stožáry venkovního osvětlení budou výšky 5m v provedení „Brno“. Na sloupech budou pomocí rovných výložníku připevněna Led svítidla o příkonu 56,9W. Kabelové vedení bude provedeno kabelem CYKY 4x10mm. U stávajícího sloupu bude vybudována nová rozpojovací skříň, do které budou zapojeny stávající kabely venkovního osvětlení. Z nové skříně bude vyveden kabel, který prosmyčkuje stávající sloup, podejde pod vjezdem, prosmyčkuje tři nové sloupy u parkoviště a v posledním sloupu před vstupem do budovy </w:t>
      </w:r>
      <w:r w:rsidRPr="00F1691E">
        <w:rPr>
          <w:rFonts w:ascii="Calibri" w:hAnsi="Calibri" w:cs="Calibri"/>
        </w:rPr>
        <w:lastRenderedPageBreak/>
        <w:t>C bude ukončen. Trasy jsou pak patrné z výkresové části PD. Přebytečná zemina a vybouraná suť bude odvezena na skládku.</w:t>
      </w:r>
    </w:p>
    <w:sectPr w:rsidR="00F1691E" w:rsidRPr="00F1691E" w:rsidSect="00A746EA">
      <w:headerReference w:type="default" r:id="rId8"/>
      <w:footerReference w:type="default" r:id="rId9"/>
      <w:pgSz w:w="11906" w:h="16838"/>
      <w:pgMar w:top="1843" w:right="1416" w:bottom="1440" w:left="1843" w:header="708" w:footer="103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544" w:rsidRDefault="001F3544">
      <w:r>
        <w:separator/>
      </w:r>
    </w:p>
  </w:endnote>
  <w:endnote w:type="continuationSeparator" w:id="1">
    <w:p w:rsidR="001F3544" w:rsidRDefault="001F3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6EA" w:rsidRDefault="00A746EA" w:rsidP="00AA1CE1">
    <w:pPr>
      <w:pStyle w:val="Zhlav"/>
      <w:rPr>
        <w:rFonts w:ascii="Calibri" w:hAnsi="Calibri" w:cs="Calibri"/>
        <w:i/>
        <w:sz w:val="20"/>
        <w:szCs w:val="20"/>
        <w:u w:val="single"/>
      </w:rPr>
    </w:pPr>
  </w:p>
  <w:p w:rsidR="00AA1CE1" w:rsidRDefault="00AA1CE1" w:rsidP="00AA1CE1">
    <w:pPr>
      <w:pStyle w:val="Zhlav"/>
      <w:rPr>
        <w:rFonts w:ascii="Calibri" w:hAnsi="Calibri" w:cs="Calibri"/>
        <w:i/>
        <w:sz w:val="20"/>
        <w:szCs w:val="20"/>
        <w:u w:val="single"/>
      </w:rPr>
    </w:pPr>
    <w:r w:rsidRPr="00CE2B22">
      <w:rPr>
        <w:rFonts w:ascii="Calibri" w:hAnsi="Calibri" w:cs="Calibri"/>
        <w:i/>
        <w:sz w:val="20"/>
        <w:szCs w:val="20"/>
        <w:u w:val="single"/>
      </w:rPr>
      <w:t>ARCHIKA – architektonická projekční kancelář s.r.o.</w:t>
    </w:r>
    <w:r w:rsidRPr="00CE2B22">
      <w:rPr>
        <w:rFonts w:ascii="Calibri" w:hAnsi="Calibri" w:cs="Calibri"/>
        <w:i/>
        <w:sz w:val="20"/>
        <w:szCs w:val="20"/>
        <w:u w:val="single"/>
      </w:rPr>
      <w:tab/>
    </w:r>
    <w:r w:rsidRPr="00CE2B22">
      <w:rPr>
        <w:rFonts w:ascii="Calibri" w:hAnsi="Calibri" w:cs="Calibri"/>
        <w:i/>
        <w:sz w:val="20"/>
        <w:szCs w:val="20"/>
        <w:u w:val="single"/>
      </w:rPr>
      <w:tab/>
      <w:t>Tomešova 1, 602 00 Brno</w:t>
    </w:r>
  </w:p>
  <w:p w:rsidR="00AA1CE1" w:rsidRPr="00CE2B22" w:rsidRDefault="0038082C" w:rsidP="00AA1CE1">
    <w:pPr>
      <w:pStyle w:val="Zhlav"/>
      <w:jc w:val="center"/>
      <w:rPr>
        <w:rFonts w:ascii="Calibri" w:hAnsi="Calibri" w:cs="Calibri"/>
        <w:i/>
        <w:sz w:val="20"/>
        <w:szCs w:val="20"/>
      </w:rPr>
    </w:pPr>
    <w:r w:rsidRPr="00CE2B22">
      <w:rPr>
        <w:rFonts w:ascii="Calibri" w:hAnsi="Calibri" w:cs="Calibri"/>
        <w:i/>
        <w:sz w:val="20"/>
        <w:szCs w:val="20"/>
      </w:rPr>
      <w:fldChar w:fldCharType="begin"/>
    </w:r>
    <w:r w:rsidR="00AA1CE1" w:rsidRPr="00CE2B22">
      <w:rPr>
        <w:rFonts w:ascii="Calibri" w:hAnsi="Calibri" w:cs="Calibri"/>
        <w:i/>
        <w:sz w:val="20"/>
        <w:szCs w:val="20"/>
      </w:rPr>
      <w:instrText>PAGE   \* MERGEFORMAT</w:instrText>
    </w:r>
    <w:r w:rsidRPr="00CE2B22">
      <w:rPr>
        <w:rFonts w:ascii="Calibri" w:hAnsi="Calibri" w:cs="Calibri"/>
        <w:i/>
        <w:sz w:val="20"/>
        <w:szCs w:val="20"/>
      </w:rPr>
      <w:fldChar w:fldCharType="separate"/>
    </w:r>
    <w:r w:rsidR="001D1E36">
      <w:rPr>
        <w:rFonts w:ascii="Calibri" w:hAnsi="Calibri" w:cs="Calibri"/>
        <w:i/>
        <w:noProof/>
        <w:sz w:val="20"/>
        <w:szCs w:val="20"/>
      </w:rPr>
      <w:t>2</w:t>
    </w:r>
    <w:r w:rsidRPr="00CE2B22">
      <w:rPr>
        <w:rFonts w:ascii="Calibri" w:hAnsi="Calibri" w:cs="Calibri"/>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544" w:rsidRDefault="001F3544">
      <w:r>
        <w:separator/>
      </w:r>
    </w:p>
  </w:footnote>
  <w:footnote w:type="continuationSeparator" w:id="1">
    <w:p w:rsidR="001F3544" w:rsidRDefault="001F3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486" w:rsidRPr="00CE2B22" w:rsidRDefault="00DD24C3" w:rsidP="00A36486">
    <w:pPr>
      <w:pStyle w:val="Zhlav"/>
      <w:rPr>
        <w:rFonts w:ascii="Calibri" w:hAnsi="Calibri" w:cs="Calibri"/>
        <w:i/>
        <w:sz w:val="20"/>
        <w:szCs w:val="20"/>
        <w:u w:val="single"/>
      </w:rPr>
    </w:pPr>
    <w:r>
      <w:rPr>
        <w:rFonts w:ascii="Calibri" w:hAnsi="Calibri" w:cs="Calibri"/>
        <w:i/>
        <w:sz w:val="20"/>
        <w:szCs w:val="20"/>
        <w:u w:val="single"/>
      </w:rPr>
      <w:t>D.</w:t>
    </w:r>
    <w:r w:rsidR="00864669">
      <w:rPr>
        <w:rFonts w:ascii="Calibri" w:hAnsi="Calibri" w:cs="Calibri"/>
        <w:i/>
        <w:sz w:val="20"/>
        <w:szCs w:val="20"/>
        <w:u w:val="single"/>
      </w:rPr>
      <w:t>2</w:t>
    </w:r>
    <w:r w:rsidR="00A36486" w:rsidRPr="00CE2B22">
      <w:rPr>
        <w:rFonts w:ascii="Calibri" w:hAnsi="Calibri" w:cs="Calibri"/>
        <w:i/>
        <w:sz w:val="20"/>
        <w:szCs w:val="20"/>
        <w:u w:val="single"/>
      </w:rPr>
      <w:t xml:space="preserve"> </w:t>
    </w:r>
    <w:r w:rsidR="0014780D">
      <w:rPr>
        <w:rFonts w:ascii="Calibri" w:hAnsi="Calibri" w:cs="Calibri"/>
        <w:i/>
        <w:sz w:val="20"/>
        <w:szCs w:val="20"/>
        <w:u w:val="single"/>
      </w:rPr>
      <w:t>Technická</w:t>
    </w:r>
    <w:r w:rsidR="00A36486" w:rsidRPr="00CE2B22">
      <w:rPr>
        <w:rFonts w:ascii="Calibri" w:hAnsi="Calibri" w:cs="Calibri"/>
        <w:i/>
        <w:sz w:val="20"/>
        <w:szCs w:val="20"/>
        <w:u w:val="single"/>
      </w:rPr>
      <w:t xml:space="preserve"> zpráva</w:t>
    </w:r>
    <w:r w:rsidR="00A36486" w:rsidRPr="00CE2B22">
      <w:rPr>
        <w:rFonts w:ascii="Calibri" w:hAnsi="Calibri" w:cs="Calibri"/>
        <w:i/>
        <w:sz w:val="20"/>
        <w:szCs w:val="20"/>
        <w:u w:val="single"/>
      </w:rPr>
      <w:tab/>
    </w:r>
    <w:r w:rsidR="00A36486">
      <w:rPr>
        <w:rFonts w:ascii="Calibri" w:hAnsi="Calibri" w:cs="Calibri"/>
        <w:i/>
        <w:sz w:val="20"/>
        <w:szCs w:val="20"/>
        <w:u w:val="single"/>
      </w:rPr>
      <w:tab/>
    </w:r>
    <w:r w:rsidR="00A36486" w:rsidRPr="00CE2B22">
      <w:rPr>
        <w:rFonts w:ascii="Calibri" w:hAnsi="Calibri" w:cs="Calibri"/>
        <w:i/>
        <w:sz w:val="20"/>
        <w:szCs w:val="20"/>
        <w:u w:val="single"/>
      </w:rPr>
      <w:t xml:space="preserve"> </w:t>
    </w:r>
    <w:r w:rsidR="00864669" w:rsidRPr="00CE2B22">
      <w:rPr>
        <w:rFonts w:ascii="Calibri" w:hAnsi="Calibri" w:cs="Calibri"/>
        <w:i/>
        <w:sz w:val="20"/>
        <w:szCs w:val="20"/>
        <w:u w:val="single"/>
      </w:rPr>
      <w:t>„</w:t>
    </w:r>
    <w:r w:rsidR="00864669">
      <w:rPr>
        <w:rFonts w:ascii="Calibri" w:hAnsi="Calibri" w:cs="Calibri"/>
        <w:i/>
        <w:sz w:val="20"/>
        <w:szCs w:val="20"/>
        <w:u w:val="single"/>
      </w:rPr>
      <w:t>Brno, ÚV Pisárky – rekonstrukce budovy C</w:t>
    </w:r>
    <w:r w:rsidR="00864669" w:rsidRPr="00CE2B22">
      <w:rPr>
        <w:rFonts w:ascii="Calibri" w:hAnsi="Calibri" w:cs="Calibri"/>
        <w:i/>
        <w:sz w:val="20"/>
        <w:szCs w:val="20"/>
        <w:u w:val="single"/>
      </w:rPr>
      <w:t xml:space="preserve">“ </w:t>
    </w:r>
    <w:r w:rsidR="00864669">
      <w:rPr>
        <w:rFonts w:ascii="Calibri" w:hAnsi="Calibri" w:cs="Calibri"/>
        <w:i/>
        <w:sz w:val="20"/>
        <w:szCs w:val="20"/>
        <w:u w:val="single"/>
      </w:rPr>
      <w:t>(</w:t>
    </w:r>
    <w:r w:rsidR="00864669" w:rsidRPr="00CE2B22">
      <w:rPr>
        <w:rFonts w:ascii="Calibri" w:hAnsi="Calibri" w:cs="Calibri"/>
        <w:i/>
        <w:sz w:val="20"/>
        <w:szCs w:val="20"/>
        <w:u w:val="single"/>
      </w:rPr>
      <w:t>DSP)</w:t>
    </w:r>
  </w:p>
  <w:p w:rsidR="0083735F" w:rsidRDefault="0083735F" w:rsidP="00A36486">
    <w:pPr>
      <w:pStyle w:val="Zhlav"/>
    </w:pPr>
    <w:r w:rsidRPr="009F34E6">
      <w:rPr>
        <w:rFonts w:ascii="Arial" w:hAnsi="Arial" w:cs="Arial"/>
        <w:i/>
        <w:sz w:val="20"/>
      </w:rPr>
      <w:t xml:space="preserve">                                                    </w:t>
    </w:r>
    <w:r>
      <w:rPr>
        <w:rFonts w:ascii="Arial" w:hAnsi="Arial" w:cs="Arial"/>
        <w:i/>
        <w:sz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7E31"/>
    <w:multiLevelType w:val="multilevel"/>
    <w:tmpl w:val="E0081BFE"/>
    <w:lvl w:ilvl="0">
      <w:start w:val="2"/>
      <w:numFmt w:val="decimal"/>
      <w:lvlText w:val="%1"/>
      <w:lvlJc w:val="left"/>
      <w:pPr>
        <w:tabs>
          <w:tab w:val="num" w:pos="465"/>
        </w:tabs>
        <w:ind w:left="465" w:hanging="465"/>
      </w:pPr>
      <w:rPr>
        <w:rFonts w:hint="default"/>
      </w:rPr>
    </w:lvl>
    <w:lvl w:ilvl="1">
      <w:start w:val="14"/>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B77BC2"/>
    <w:multiLevelType w:val="hybridMultilevel"/>
    <w:tmpl w:val="AB80C194"/>
    <w:lvl w:ilvl="0" w:tplc="75F0F12C">
      <w:start w:val="2"/>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D1D340B"/>
    <w:multiLevelType w:val="hybridMultilevel"/>
    <w:tmpl w:val="F95E5658"/>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E1D1882"/>
    <w:multiLevelType w:val="hybridMultilevel"/>
    <w:tmpl w:val="D5025070"/>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23079CB"/>
    <w:multiLevelType w:val="multilevel"/>
    <w:tmpl w:val="77403DB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5">
    <w:nsid w:val="18471F98"/>
    <w:multiLevelType w:val="hybridMultilevel"/>
    <w:tmpl w:val="B38CAACC"/>
    <w:lvl w:ilvl="0" w:tplc="4E5C81B8">
      <w:start w:val="1"/>
      <w:numFmt w:val="bullet"/>
      <w:lvlText w:val="-"/>
      <w:lvlJc w:val="left"/>
      <w:pPr>
        <w:ind w:left="360" w:hanging="360"/>
      </w:pPr>
      <w:rPr>
        <w:rFonts w:ascii="Times New Roman" w:eastAsia="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19CF5502"/>
    <w:multiLevelType w:val="multilevel"/>
    <w:tmpl w:val="D010816E"/>
    <w:lvl w:ilvl="0">
      <w:start w:val="2"/>
      <w:numFmt w:val="decimal"/>
      <w:lvlText w:val="%1."/>
      <w:lvlJc w:val="left"/>
      <w:pPr>
        <w:tabs>
          <w:tab w:val="num" w:pos="720"/>
        </w:tabs>
        <w:ind w:left="720" w:hanging="720"/>
      </w:pPr>
      <w:rPr>
        <w:rFonts w:hint="default"/>
        <w:u w:val="none"/>
      </w:rPr>
    </w:lvl>
    <w:lvl w:ilvl="1">
      <w:start w:val="6"/>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7">
    <w:nsid w:val="1E585B5B"/>
    <w:multiLevelType w:val="multilevel"/>
    <w:tmpl w:val="B246DDE6"/>
    <w:lvl w:ilvl="0">
      <w:start w:val="1"/>
      <w:numFmt w:val="decimal"/>
      <w:lvlText w:val="%1."/>
      <w:lvlJc w:val="left"/>
      <w:pPr>
        <w:ind w:left="405" w:hanging="360"/>
      </w:pPr>
      <w:rPr>
        <w:rFonts w:hint="default"/>
      </w:rPr>
    </w:lvl>
    <w:lvl w:ilvl="1">
      <w:start w:val="1"/>
      <w:numFmt w:val="decimal"/>
      <w:isLgl/>
      <w:lvlText w:val="%1.%2."/>
      <w:lvlJc w:val="left"/>
      <w:pPr>
        <w:ind w:left="495" w:hanging="450"/>
      </w:pPr>
      <w:rPr>
        <w:rFonts w:ascii="Arial" w:hAnsi="Arial" w:cs="Times New Roman" w:hint="default"/>
        <w:b w:val="0"/>
        <w:sz w:val="24"/>
      </w:rPr>
    </w:lvl>
    <w:lvl w:ilvl="2">
      <w:start w:val="1"/>
      <w:numFmt w:val="decimal"/>
      <w:isLgl/>
      <w:lvlText w:val="%1.%2.%3."/>
      <w:lvlJc w:val="left"/>
      <w:pPr>
        <w:ind w:left="765" w:hanging="720"/>
      </w:pPr>
      <w:rPr>
        <w:rFonts w:ascii="Arial" w:hAnsi="Arial" w:cs="Times New Roman" w:hint="default"/>
        <w:b w:val="0"/>
        <w:sz w:val="24"/>
      </w:rPr>
    </w:lvl>
    <w:lvl w:ilvl="3">
      <w:start w:val="1"/>
      <w:numFmt w:val="decimal"/>
      <w:isLgl/>
      <w:lvlText w:val="%1.%2.%3.%4."/>
      <w:lvlJc w:val="left"/>
      <w:pPr>
        <w:ind w:left="765" w:hanging="720"/>
      </w:pPr>
      <w:rPr>
        <w:rFonts w:ascii="Arial" w:hAnsi="Arial" w:cs="Times New Roman" w:hint="default"/>
        <w:b w:val="0"/>
        <w:sz w:val="24"/>
      </w:rPr>
    </w:lvl>
    <w:lvl w:ilvl="4">
      <w:start w:val="1"/>
      <w:numFmt w:val="decimal"/>
      <w:isLgl/>
      <w:lvlText w:val="%1.%2.%3.%4.%5."/>
      <w:lvlJc w:val="left"/>
      <w:pPr>
        <w:ind w:left="1125" w:hanging="1080"/>
      </w:pPr>
      <w:rPr>
        <w:rFonts w:ascii="Arial" w:hAnsi="Arial" w:cs="Times New Roman" w:hint="default"/>
        <w:b w:val="0"/>
        <w:sz w:val="24"/>
      </w:rPr>
    </w:lvl>
    <w:lvl w:ilvl="5">
      <w:start w:val="1"/>
      <w:numFmt w:val="decimal"/>
      <w:isLgl/>
      <w:lvlText w:val="%1.%2.%3.%4.%5.%6."/>
      <w:lvlJc w:val="left"/>
      <w:pPr>
        <w:ind w:left="1125" w:hanging="1080"/>
      </w:pPr>
      <w:rPr>
        <w:rFonts w:ascii="Arial" w:hAnsi="Arial" w:cs="Times New Roman" w:hint="default"/>
        <w:b w:val="0"/>
        <w:sz w:val="24"/>
      </w:rPr>
    </w:lvl>
    <w:lvl w:ilvl="6">
      <w:start w:val="1"/>
      <w:numFmt w:val="decimal"/>
      <w:isLgl/>
      <w:lvlText w:val="%1.%2.%3.%4.%5.%6.%7."/>
      <w:lvlJc w:val="left"/>
      <w:pPr>
        <w:ind w:left="1485" w:hanging="1440"/>
      </w:pPr>
      <w:rPr>
        <w:rFonts w:ascii="Arial" w:hAnsi="Arial" w:cs="Times New Roman" w:hint="default"/>
        <w:b w:val="0"/>
        <w:sz w:val="24"/>
      </w:rPr>
    </w:lvl>
    <w:lvl w:ilvl="7">
      <w:start w:val="1"/>
      <w:numFmt w:val="decimal"/>
      <w:isLgl/>
      <w:lvlText w:val="%1.%2.%3.%4.%5.%6.%7.%8."/>
      <w:lvlJc w:val="left"/>
      <w:pPr>
        <w:ind w:left="1485" w:hanging="1440"/>
      </w:pPr>
      <w:rPr>
        <w:rFonts w:ascii="Arial" w:hAnsi="Arial" w:cs="Times New Roman" w:hint="default"/>
        <w:b w:val="0"/>
        <w:sz w:val="24"/>
      </w:rPr>
    </w:lvl>
    <w:lvl w:ilvl="8">
      <w:start w:val="1"/>
      <w:numFmt w:val="decimal"/>
      <w:isLgl/>
      <w:lvlText w:val="%1.%2.%3.%4.%5.%6.%7.%8.%9."/>
      <w:lvlJc w:val="left"/>
      <w:pPr>
        <w:ind w:left="1845" w:hanging="1800"/>
      </w:pPr>
      <w:rPr>
        <w:rFonts w:ascii="Arial" w:hAnsi="Arial" w:cs="Times New Roman" w:hint="default"/>
        <w:b w:val="0"/>
        <w:sz w:val="24"/>
      </w:rPr>
    </w:lvl>
  </w:abstractNum>
  <w:abstractNum w:abstractNumId="8">
    <w:nsid w:val="227107DC"/>
    <w:multiLevelType w:val="hybridMultilevel"/>
    <w:tmpl w:val="92AE8BC2"/>
    <w:lvl w:ilvl="0" w:tplc="4F18A81A">
      <w:start w:val="2"/>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4F74ABC"/>
    <w:multiLevelType w:val="hybridMultilevel"/>
    <w:tmpl w:val="864CBC9A"/>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2B482D"/>
    <w:multiLevelType w:val="hybridMultilevel"/>
    <w:tmpl w:val="6F26855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nsid w:val="287A7865"/>
    <w:multiLevelType w:val="hybridMultilevel"/>
    <w:tmpl w:val="1C8EC49A"/>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C6E375B"/>
    <w:multiLevelType w:val="hybridMultilevel"/>
    <w:tmpl w:val="BE32293C"/>
    <w:lvl w:ilvl="0" w:tplc="21DC40BC">
      <w:start w:val="2"/>
      <w:numFmt w:val="bullet"/>
      <w:lvlText w:val="–"/>
      <w:lvlJc w:val="left"/>
      <w:pPr>
        <w:tabs>
          <w:tab w:val="num" w:pos="720"/>
        </w:tabs>
        <w:ind w:left="720" w:hanging="360"/>
      </w:pPr>
      <w:rPr>
        <w:rFonts w:ascii="Arial" w:eastAsia="Times New Roman" w:hAnsi="Arial" w:cs="Arial" w:hint="default"/>
        <w:sz w:val="24"/>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426904AC"/>
    <w:multiLevelType w:val="hybridMultilevel"/>
    <w:tmpl w:val="71CC0A1A"/>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32B0F00"/>
    <w:multiLevelType w:val="hybridMultilevel"/>
    <w:tmpl w:val="41BADB0C"/>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5796EA9"/>
    <w:multiLevelType w:val="hybridMultilevel"/>
    <w:tmpl w:val="F9F602F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46625E8F"/>
    <w:multiLevelType w:val="hybridMultilevel"/>
    <w:tmpl w:val="BC7C8E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9F6352F"/>
    <w:multiLevelType w:val="multilevel"/>
    <w:tmpl w:val="214CA4F0"/>
    <w:lvl w:ilvl="0">
      <w:start w:val="2"/>
      <w:numFmt w:val="decimal"/>
      <w:lvlText w:val="%1."/>
      <w:lvlJc w:val="left"/>
      <w:pPr>
        <w:tabs>
          <w:tab w:val="num" w:pos="405"/>
        </w:tabs>
        <w:ind w:left="405" w:hanging="405"/>
      </w:pPr>
      <w:rPr>
        <w:rFonts w:hint="default"/>
      </w:rPr>
    </w:lvl>
    <w:lvl w:ilvl="1">
      <w:start w:val="7"/>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640"/>
        </w:tabs>
        <w:ind w:left="2640" w:hanging="2160"/>
      </w:pPr>
      <w:rPr>
        <w:rFonts w:hint="default"/>
      </w:rPr>
    </w:lvl>
  </w:abstractNum>
  <w:abstractNum w:abstractNumId="18">
    <w:nsid w:val="574D7D2C"/>
    <w:multiLevelType w:val="multilevel"/>
    <w:tmpl w:val="B246DDE6"/>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ascii="Arial" w:hAnsi="Arial" w:cs="Times New Roman" w:hint="default"/>
        <w:b w:val="0"/>
        <w:sz w:val="24"/>
      </w:rPr>
    </w:lvl>
    <w:lvl w:ilvl="2">
      <w:start w:val="1"/>
      <w:numFmt w:val="decimal"/>
      <w:isLgl/>
      <w:lvlText w:val="%1.%2.%3."/>
      <w:lvlJc w:val="left"/>
      <w:pPr>
        <w:ind w:left="720" w:hanging="720"/>
      </w:pPr>
      <w:rPr>
        <w:rFonts w:ascii="Arial" w:hAnsi="Arial" w:cs="Times New Roman" w:hint="default"/>
        <w:b w:val="0"/>
        <w:sz w:val="24"/>
      </w:rPr>
    </w:lvl>
    <w:lvl w:ilvl="3">
      <w:start w:val="1"/>
      <w:numFmt w:val="decimal"/>
      <w:isLgl/>
      <w:lvlText w:val="%1.%2.%3.%4."/>
      <w:lvlJc w:val="left"/>
      <w:pPr>
        <w:ind w:left="720" w:hanging="720"/>
      </w:pPr>
      <w:rPr>
        <w:rFonts w:ascii="Arial" w:hAnsi="Arial" w:cs="Times New Roman" w:hint="default"/>
        <w:b w:val="0"/>
        <w:sz w:val="24"/>
      </w:rPr>
    </w:lvl>
    <w:lvl w:ilvl="4">
      <w:start w:val="1"/>
      <w:numFmt w:val="decimal"/>
      <w:isLgl/>
      <w:lvlText w:val="%1.%2.%3.%4.%5."/>
      <w:lvlJc w:val="left"/>
      <w:pPr>
        <w:ind w:left="1080" w:hanging="1080"/>
      </w:pPr>
      <w:rPr>
        <w:rFonts w:ascii="Arial" w:hAnsi="Arial" w:cs="Times New Roman" w:hint="default"/>
        <w:b w:val="0"/>
        <w:sz w:val="24"/>
      </w:rPr>
    </w:lvl>
    <w:lvl w:ilvl="5">
      <w:start w:val="1"/>
      <w:numFmt w:val="decimal"/>
      <w:isLgl/>
      <w:lvlText w:val="%1.%2.%3.%4.%5.%6."/>
      <w:lvlJc w:val="left"/>
      <w:pPr>
        <w:ind w:left="1080" w:hanging="1080"/>
      </w:pPr>
      <w:rPr>
        <w:rFonts w:ascii="Arial" w:hAnsi="Arial" w:cs="Times New Roman" w:hint="default"/>
        <w:b w:val="0"/>
        <w:sz w:val="24"/>
      </w:rPr>
    </w:lvl>
    <w:lvl w:ilvl="6">
      <w:start w:val="1"/>
      <w:numFmt w:val="decimal"/>
      <w:isLgl/>
      <w:lvlText w:val="%1.%2.%3.%4.%5.%6.%7."/>
      <w:lvlJc w:val="left"/>
      <w:pPr>
        <w:ind w:left="1440" w:hanging="1440"/>
      </w:pPr>
      <w:rPr>
        <w:rFonts w:ascii="Arial" w:hAnsi="Arial" w:cs="Times New Roman" w:hint="default"/>
        <w:b w:val="0"/>
        <w:sz w:val="24"/>
      </w:rPr>
    </w:lvl>
    <w:lvl w:ilvl="7">
      <w:start w:val="1"/>
      <w:numFmt w:val="decimal"/>
      <w:isLgl/>
      <w:lvlText w:val="%1.%2.%3.%4.%5.%6.%7.%8."/>
      <w:lvlJc w:val="left"/>
      <w:pPr>
        <w:ind w:left="1440" w:hanging="1440"/>
      </w:pPr>
      <w:rPr>
        <w:rFonts w:ascii="Arial" w:hAnsi="Arial" w:cs="Times New Roman" w:hint="default"/>
        <w:b w:val="0"/>
        <w:sz w:val="24"/>
      </w:rPr>
    </w:lvl>
    <w:lvl w:ilvl="8">
      <w:start w:val="1"/>
      <w:numFmt w:val="decimal"/>
      <w:isLgl/>
      <w:lvlText w:val="%1.%2.%3.%4.%5.%6.%7.%8.%9."/>
      <w:lvlJc w:val="left"/>
      <w:pPr>
        <w:ind w:left="1800" w:hanging="1800"/>
      </w:pPr>
      <w:rPr>
        <w:rFonts w:ascii="Arial" w:hAnsi="Arial" w:cs="Times New Roman" w:hint="default"/>
        <w:b w:val="0"/>
        <w:sz w:val="24"/>
      </w:rPr>
    </w:lvl>
  </w:abstractNum>
  <w:abstractNum w:abstractNumId="19">
    <w:nsid w:val="579A04C1"/>
    <w:multiLevelType w:val="multilevel"/>
    <w:tmpl w:val="AAF2B88C"/>
    <w:lvl w:ilvl="0">
      <w:start w:val="2"/>
      <w:numFmt w:val="decimal"/>
      <w:lvlText w:val="%1."/>
      <w:lvlJc w:val="left"/>
      <w:pPr>
        <w:tabs>
          <w:tab w:val="num" w:pos="420"/>
        </w:tabs>
        <w:ind w:left="420" w:hanging="360"/>
      </w:pPr>
      <w:rPr>
        <w:rFonts w:hint="default"/>
        <w:b/>
      </w:rPr>
    </w:lvl>
    <w:lvl w:ilvl="1">
      <w:start w:val="1"/>
      <w:numFmt w:val="decimal"/>
      <w:isLgl/>
      <w:lvlText w:val="%1.%2."/>
      <w:lvlJc w:val="left"/>
      <w:pPr>
        <w:tabs>
          <w:tab w:val="num" w:pos="780"/>
        </w:tabs>
        <w:ind w:left="780" w:hanging="720"/>
      </w:pPr>
      <w:rPr>
        <w:rFonts w:hint="default"/>
      </w:rPr>
    </w:lvl>
    <w:lvl w:ilvl="2">
      <w:start w:val="1"/>
      <w:numFmt w:val="decimal"/>
      <w:isLgl/>
      <w:lvlText w:val="%1.%2.%3."/>
      <w:lvlJc w:val="left"/>
      <w:pPr>
        <w:tabs>
          <w:tab w:val="num" w:pos="780"/>
        </w:tabs>
        <w:ind w:left="780" w:hanging="720"/>
      </w:pPr>
      <w:rPr>
        <w:rFonts w:hint="default"/>
      </w:rPr>
    </w:lvl>
    <w:lvl w:ilvl="3">
      <w:start w:val="1"/>
      <w:numFmt w:val="decimal"/>
      <w:isLgl/>
      <w:lvlText w:val="%1.%2.%3.%4."/>
      <w:lvlJc w:val="left"/>
      <w:pPr>
        <w:tabs>
          <w:tab w:val="num" w:pos="1140"/>
        </w:tabs>
        <w:ind w:left="1140" w:hanging="108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500"/>
        </w:tabs>
        <w:ind w:left="1500" w:hanging="144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860"/>
        </w:tabs>
        <w:ind w:left="1860" w:hanging="1800"/>
      </w:pPr>
      <w:rPr>
        <w:rFonts w:hint="default"/>
      </w:rPr>
    </w:lvl>
    <w:lvl w:ilvl="8">
      <w:start w:val="1"/>
      <w:numFmt w:val="decimal"/>
      <w:isLgl/>
      <w:lvlText w:val="%1.%2.%3.%4.%5.%6.%7.%8.%9."/>
      <w:lvlJc w:val="left"/>
      <w:pPr>
        <w:tabs>
          <w:tab w:val="num" w:pos="2220"/>
        </w:tabs>
        <w:ind w:left="2220" w:hanging="2160"/>
      </w:pPr>
      <w:rPr>
        <w:rFonts w:hint="default"/>
      </w:rPr>
    </w:lvl>
  </w:abstractNum>
  <w:abstractNum w:abstractNumId="20">
    <w:nsid w:val="57B63017"/>
    <w:multiLevelType w:val="hybridMultilevel"/>
    <w:tmpl w:val="3F865516"/>
    <w:lvl w:ilvl="0" w:tplc="04050017">
      <w:start w:val="1"/>
      <w:numFmt w:val="lowerLetter"/>
      <w:lvlText w:val="%1)"/>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nsid w:val="62971916"/>
    <w:multiLevelType w:val="hybridMultilevel"/>
    <w:tmpl w:val="3F6677C2"/>
    <w:lvl w:ilvl="0" w:tplc="B4B8A1CA">
      <w:numFmt w:val="bullet"/>
      <w:lvlText w:val="-"/>
      <w:lvlJc w:val="left"/>
      <w:pPr>
        <w:tabs>
          <w:tab w:val="num" w:pos="1563"/>
        </w:tabs>
        <w:ind w:left="1563" w:hanging="855"/>
      </w:pPr>
      <w:rPr>
        <w:rFonts w:ascii="Arial" w:eastAsia="Times New Roman" w:hAnsi="Arial" w:cs="Arial"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2">
    <w:nsid w:val="66452E00"/>
    <w:multiLevelType w:val="multilevel"/>
    <w:tmpl w:val="EBCC76EA"/>
    <w:lvl w:ilvl="0">
      <w:start w:val="2"/>
      <w:numFmt w:val="decimal"/>
      <w:lvlText w:val="%1"/>
      <w:lvlJc w:val="left"/>
      <w:pPr>
        <w:tabs>
          <w:tab w:val="num" w:pos="465"/>
        </w:tabs>
        <w:ind w:left="465" w:hanging="465"/>
      </w:pPr>
      <w:rPr>
        <w:rFonts w:hint="default"/>
      </w:rPr>
    </w:lvl>
    <w:lvl w:ilvl="1">
      <w:start w:val="18"/>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6E4097A"/>
    <w:multiLevelType w:val="multilevel"/>
    <w:tmpl w:val="B246DDE6"/>
    <w:lvl w:ilvl="0">
      <w:start w:val="1"/>
      <w:numFmt w:val="decimal"/>
      <w:lvlText w:val="%1."/>
      <w:lvlJc w:val="left"/>
      <w:pPr>
        <w:ind w:left="405" w:hanging="360"/>
      </w:pPr>
      <w:rPr>
        <w:rFonts w:hint="default"/>
      </w:rPr>
    </w:lvl>
    <w:lvl w:ilvl="1">
      <w:start w:val="1"/>
      <w:numFmt w:val="decimal"/>
      <w:isLgl/>
      <w:lvlText w:val="%1.%2."/>
      <w:lvlJc w:val="left"/>
      <w:pPr>
        <w:ind w:left="495" w:hanging="450"/>
      </w:pPr>
      <w:rPr>
        <w:rFonts w:ascii="Arial" w:hAnsi="Arial" w:cs="Times New Roman" w:hint="default"/>
        <w:b w:val="0"/>
        <w:sz w:val="24"/>
      </w:rPr>
    </w:lvl>
    <w:lvl w:ilvl="2">
      <w:start w:val="1"/>
      <w:numFmt w:val="decimal"/>
      <w:isLgl/>
      <w:lvlText w:val="%1.%2.%3."/>
      <w:lvlJc w:val="left"/>
      <w:pPr>
        <w:ind w:left="765" w:hanging="720"/>
      </w:pPr>
      <w:rPr>
        <w:rFonts w:ascii="Arial" w:hAnsi="Arial" w:cs="Times New Roman" w:hint="default"/>
        <w:b w:val="0"/>
        <w:sz w:val="24"/>
      </w:rPr>
    </w:lvl>
    <w:lvl w:ilvl="3">
      <w:start w:val="1"/>
      <w:numFmt w:val="decimal"/>
      <w:isLgl/>
      <w:lvlText w:val="%1.%2.%3.%4."/>
      <w:lvlJc w:val="left"/>
      <w:pPr>
        <w:ind w:left="765" w:hanging="720"/>
      </w:pPr>
      <w:rPr>
        <w:rFonts w:ascii="Arial" w:hAnsi="Arial" w:cs="Times New Roman" w:hint="default"/>
        <w:b w:val="0"/>
        <w:sz w:val="24"/>
      </w:rPr>
    </w:lvl>
    <w:lvl w:ilvl="4">
      <w:start w:val="1"/>
      <w:numFmt w:val="decimal"/>
      <w:isLgl/>
      <w:lvlText w:val="%1.%2.%3.%4.%5."/>
      <w:lvlJc w:val="left"/>
      <w:pPr>
        <w:ind w:left="1125" w:hanging="1080"/>
      </w:pPr>
      <w:rPr>
        <w:rFonts w:ascii="Arial" w:hAnsi="Arial" w:cs="Times New Roman" w:hint="default"/>
        <w:b w:val="0"/>
        <w:sz w:val="24"/>
      </w:rPr>
    </w:lvl>
    <w:lvl w:ilvl="5">
      <w:start w:val="1"/>
      <w:numFmt w:val="decimal"/>
      <w:isLgl/>
      <w:lvlText w:val="%1.%2.%3.%4.%5.%6."/>
      <w:lvlJc w:val="left"/>
      <w:pPr>
        <w:ind w:left="1125" w:hanging="1080"/>
      </w:pPr>
      <w:rPr>
        <w:rFonts w:ascii="Arial" w:hAnsi="Arial" w:cs="Times New Roman" w:hint="default"/>
        <w:b w:val="0"/>
        <w:sz w:val="24"/>
      </w:rPr>
    </w:lvl>
    <w:lvl w:ilvl="6">
      <w:start w:val="1"/>
      <w:numFmt w:val="decimal"/>
      <w:isLgl/>
      <w:lvlText w:val="%1.%2.%3.%4.%5.%6.%7."/>
      <w:lvlJc w:val="left"/>
      <w:pPr>
        <w:ind w:left="1485" w:hanging="1440"/>
      </w:pPr>
      <w:rPr>
        <w:rFonts w:ascii="Arial" w:hAnsi="Arial" w:cs="Times New Roman" w:hint="default"/>
        <w:b w:val="0"/>
        <w:sz w:val="24"/>
      </w:rPr>
    </w:lvl>
    <w:lvl w:ilvl="7">
      <w:start w:val="1"/>
      <w:numFmt w:val="decimal"/>
      <w:isLgl/>
      <w:lvlText w:val="%1.%2.%3.%4.%5.%6.%7.%8."/>
      <w:lvlJc w:val="left"/>
      <w:pPr>
        <w:ind w:left="1485" w:hanging="1440"/>
      </w:pPr>
      <w:rPr>
        <w:rFonts w:ascii="Arial" w:hAnsi="Arial" w:cs="Times New Roman" w:hint="default"/>
        <w:b w:val="0"/>
        <w:sz w:val="24"/>
      </w:rPr>
    </w:lvl>
    <w:lvl w:ilvl="8">
      <w:start w:val="1"/>
      <w:numFmt w:val="decimal"/>
      <w:isLgl/>
      <w:lvlText w:val="%1.%2.%3.%4.%5.%6.%7.%8.%9."/>
      <w:lvlJc w:val="left"/>
      <w:pPr>
        <w:ind w:left="1845" w:hanging="1800"/>
      </w:pPr>
      <w:rPr>
        <w:rFonts w:ascii="Arial" w:hAnsi="Arial" w:cs="Times New Roman" w:hint="default"/>
        <w:b w:val="0"/>
        <w:sz w:val="24"/>
      </w:rPr>
    </w:lvl>
  </w:abstractNum>
  <w:abstractNum w:abstractNumId="24">
    <w:nsid w:val="6A120160"/>
    <w:multiLevelType w:val="multilevel"/>
    <w:tmpl w:val="DA7AFB7E"/>
    <w:lvl w:ilvl="0">
      <w:start w:val="1"/>
      <w:numFmt w:val="decimal"/>
      <w:lvlText w:val="%1."/>
      <w:lvlJc w:val="left"/>
      <w:pPr>
        <w:ind w:left="360" w:hanging="360"/>
      </w:pPr>
      <w:rPr>
        <w:rFonts w:hint="default"/>
      </w:rPr>
    </w:lvl>
    <w:lvl w:ilvl="1">
      <w:start w:val="5"/>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5">
    <w:nsid w:val="7219712E"/>
    <w:multiLevelType w:val="hybridMultilevel"/>
    <w:tmpl w:val="84DECE36"/>
    <w:lvl w:ilvl="0" w:tplc="41D262C4">
      <w:start w:val="2"/>
      <w:numFmt w:val="bullet"/>
      <w:lvlText w:val="-"/>
      <w:lvlJc w:val="left"/>
      <w:pPr>
        <w:tabs>
          <w:tab w:val="num" w:pos="844"/>
        </w:tabs>
        <w:ind w:left="844" w:hanging="360"/>
      </w:pPr>
      <w:rPr>
        <w:rFonts w:ascii="Times New Roman" w:eastAsia="Times New Roman" w:hAnsi="Times New Roman" w:cs="Times New Roman" w:hint="default"/>
      </w:rPr>
    </w:lvl>
    <w:lvl w:ilvl="1" w:tplc="4E30ECB8">
      <w:start w:val="1"/>
      <w:numFmt w:val="bullet"/>
      <w:lvlText w:val="o"/>
      <w:lvlJc w:val="left"/>
      <w:pPr>
        <w:tabs>
          <w:tab w:val="num" w:pos="1564"/>
        </w:tabs>
        <w:ind w:left="1564" w:hanging="360"/>
      </w:pPr>
      <w:rPr>
        <w:rFonts w:ascii="Courier New" w:hAnsi="Courier New" w:hint="default"/>
      </w:rPr>
    </w:lvl>
    <w:lvl w:ilvl="2" w:tplc="06C02C50" w:tentative="1">
      <w:start w:val="1"/>
      <w:numFmt w:val="bullet"/>
      <w:lvlText w:val=""/>
      <w:lvlJc w:val="left"/>
      <w:pPr>
        <w:tabs>
          <w:tab w:val="num" w:pos="2284"/>
        </w:tabs>
        <w:ind w:left="2284" w:hanging="360"/>
      </w:pPr>
      <w:rPr>
        <w:rFonts w:ascii="Wingdings" w:hAnsi="Wingdings" w:hint="default"/>
      </w:rPr>
    </w:lvl>
    <w:lvl w:ilvl="3" w:tplc="73DE71FC" w:tentative="1">
      <w:start w:val="1"/>
      <w:numFmt w:val="bullet"/>
      <w:lvlText w:val=""/>
      <w:lvlJc w:val="left"/>
      <w:pPr>
        <w:tabs>
          <w:tab w:val="num" w:pos="3004"/>
        </w:tabs>
        <w:ind w:left="3004" w:hanging="360"/>
      </w:pPr>
      <w:rPr>
        <w:rFonts w:ascii="Symbol" w:hAnsi="Symbol" w:hint="default"/>
      </w:rPr>
    </w:lvl>
    <w:lvl w:ilvl="4" w:tplc="535C53F2" w:tentative="1">
      <w:start w:val="1"/>
      <w:numFmt w:val="bullet"/>
      <w:lvlText w:val="o"/>
      <w:lvlJc w:val="left"/>
      <w:pPr>
        <w:tabs>
          <w:tab w:val="num" w:pos="3724"/>
        </w:tabs>
        <w:ind w:left="3724" w:hanging="360"/>
      </w:pPr>
      <w:rPr>
        <w:rFonts w:ascii="Courier New" w:hAnsi="Courier New" w:hint="default"/>
      </w:rPr>
    </w:lvl>
    <w:lvl w:ilvl="5" w:tplc="D4427FC2" w:tentative="1">
      <w:start w:val="1"/>
      <w:numFmt w:val="bullet"/>
      <w:lvlText w:val=""/>
      <w:lvlJc w:val="left"/>
      <w:pPr>
        <w:tabs>
          <w:tab w:val="num" w:pos="4444"/>
        </w:tabs>
        <w:ind w:left="4444" w:hanging="360"/>
      </w:pPr>
      <w:rPr>
        <w:rFonts w:ascii="Wingdings" w:hAnsi="Wingdings" w:hint="default"/>
      </w:rPr>
    </w:lvl>
    <w:lvl w:ilvl="6" w:tplc="B74EC462" w:tentative="1">
      <w:start w:val="1"/>
      <w:numFmt w:val="bullet"/>
      <w:lvlText w:val=""/>
      <w:lvlJc w:val="left"/>
      <w:pPr>
        <w:tabs>
          <w:tab w:val="num" w:pos="5164"/>
        </w:tabs>
        <w:ind w:left="5164" w:hanging="360"/>
      </w:pPr>
      <w:rPr>
        <w:rFonts w:ascii="Symbol" w:hAnsi="Symbol" w:hint="default"/>
      </w:rPr>
    </w:lvl>
    <w:lvl w:ilvl="7" w:tplc="88209B72" w:tentative="1">
      <w:start w:val="1"/>
      <w:numFmt w:val="bullet"/>
      <w:lvlText w:val="o"/>
      <w:lvlJc w:val="left"/>
      <w:pPr>
        <w:tabs>
          <w:tab w:val="num" w:pos="5884"/>
        </w:tabs>
        <w:ind w:left="5884" w:hanging="360"/>
      </w:pPr>
      <w:rPr>
        <w:rFonts w:ascii="Courier New" w:hAnsi="Courier New" w:hint="default"/>
      </w:rPr>
    </w:lvl>
    <w:lvl w:ilvl="8" w:tplc="F2DA360A" w:tentative="1">
      <w:start w:val="1"/>
      <w:numFmt w:val="bullet"/>
      <w:lvlText w:val=""/>
      <w:lvlJc w:val="left"/>
      <w:pPr>
        <w:tabs>
          <w:tab w:val="num" w:pos="6604"/>
        </w:tabs>
        <w:ind w:left="6604" w:hanging="360"/>
      </w:pPr>
      <w:rPr>
        <w:rFonts w:ascii="Wingdings" w:hAnsi="Wingdings" w:hint="default"/>
      </w:rPr>
    </w:lvl>
  </w:abstractNum>
  <w:abstractNum w:abstractNumId="26">
    <w:nsid w:val="747F7659"/>
    <w:multiLevelType w:val="multilevel"/>
    <w:tmpl w:val="24204940"/>
    <w:lvl w:ilvl="0">
      <w:start w:val="2"/>
      <w:numFmt w:val="decimal"/>
      <w:lvlText w:val="%1"/>
      <w:lvlJc w:val="left"/>
      <w:pPr>
        <w:tabs>
          <w:tab w:val="num" w:pos="720"/>
        </w:tabs>
        <w:ind w:left="720" w:hanging="720"/>
      </w:pPr>
      <w:rPr>
        <w:rFonts w:hint="default"/>
        <w:u w:val="none"/>
      </w:rPr>
    </w:lvl>
    <w:lvl w:ilvl="1">
      <w:start w:val="10"/>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080"/>
        </w:tabs>
        <w:ind w:left="1080" w:hanging="108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7">
    <w:nsid w:val="7D922046"/>
    <w:multiLevelType w:val="hybridMultilevel"/>
    <w:tmpl w:val="8FCE53D8"/>
    <w:lvl w:ilvl="0" w:tplc="25E2B0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4"/>
  </w:num>
  <w:num w:numId="4">
    <w:abstractNumId w:val="17"/>
  </w:num>
  <w:num w:numId="5">
    <w:abstractNumId w:val="21"/>
  </w:num>
  <w:num w:numId="6">
    <w:abstractNumId w:val="26"/>
  </w:num>
  <w:num w:numId="7">
    <w:abstractNumId w:val="6"/>
  </w:num>
  <w:num w:numId="8">
    <w:abstractNumId w:val="0"/>
  </w:num>
  <w:num w:numId="9">
    <w:abstractNumId w:val="22"/>
  </w:num>
  <w:num w:numId="10">
    <w:abstractNumId w:val="12"/>
  </w:num>
  <w:num w:numId="11">
    <w:abstractNumId w:val="18"/>
  </w:num>
  <w:num w:numId="12">
    <w:abstractNumId w:val="7"/>
  </w:num>
  <w:num w:numId="13">
    <w:abstractNumId w:val="5"/>
  </w:num>
  <w:num w:numId="14">
    <w:abstractNumId w:val="24"/>
  </w:num>
  <w:num w:numId="15">
    <w:abstractNumId w:val="15"/>
  </w:num>
  <w:num w:numId="16">
    <w:abstractNumId w:val="10"/>
  </w:num>
  <w:num w:numId="17">
    <w:abstractNumId w:val="23"/>
  </w:num>
  <w:num w:numId="18">
    <w:abstractNumId w:val="20"/>
  </w:num>
  <w:num w:numId="19">
    <w:abstractNumId w:val="16"/>
  </w:num>
  <w:num w:numId="20">
    <w:abstractNumId w:val="14"/>
  </w:num>
  <w:num w:numId="21">
    <w:abstractNumId w:val="11"/>
  </w:num>
  <w:num w:numId="22">
    <w:abstractNumId w:val="27"/>
  </w:num>
  <w:num w:numId="23">
    <w:abstractNumId w:val="13"/>
  </w:num>
  <w:num w:numId="24">
    <w:abstractNumId w:val="3"/>
  </w:num>
  <w:num w:numId="25">
    <w:abstractNumId w:val="9"/>
  </w:num>
  <w:num w:numId="26">
    <w:abstractNumId w:val="2"/>
  </w:num>
  <w:num w:numId="27">
    <w:abstractNumId w:val="1"/>
  </w:num>
  <w:num w:numId="28">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w:hdrShapeDefaults>
  <w:footnotePr>
    <w:footnote w:id="0"/>
    <w:footnote w:id="1"/>
  </w:footnotePr>
  <w:endnotePr>
    <w:endnote w:id="0"/>
    <w:endnote w:id="1"/>
  </w:endnotePr>
  <w:compat/>
  <w:rsids>
    <w:rsidRoot w:val="00674592"/>
    <w:rsid w:val="00001236"/>
    <w:rsid w:val="0000233F"/>
    <w:rsid w:val="000100AE"/>
    <w:rsid w:val="00035D88"/>
    <w:rsid w:val="000365C4"/>
    <w:rsid w:val="0004283C"/>
    <w:rsid w:val="00052860"/>
    <w:rsid w:val="0006195C"/>
    <w:rsid w:val="000731D9"/>
    <w:rsid w:val="00081C4D"/>
    <w:rsid w:val="000A06AC"/>
    <w:rsid w:val="000A7DCA"/>
    <w:rsid w:val="000B2684"/>
    <w:rsid w:val="000C5319"/>
    <w:rsid w:val="000E0A3A"/>
    <w:rsid w:val="000E13B6"/>
    <w:rsid w:val="000E4E61"/>
    <w:rsid w:val="000E667F"/>
    <w:rsid w:val="000E7CAF"/>
    <w:rsid w:val="000F0378"/>
    <w:rsid w:val="000F5E88"/>
    <w:rsid w:val="00141C7A"/>
    <w:rsid w:val="0014780D"/>
    <w:rsid w:val="001745BA"/>
    <w:rsid w:val="00184A42"/>
    <w:rsid w:val="00196A22"/>
    <w:rsid w:val="001A0BCE"/>
    <w:rsid w:val="001A46B2"/>
    <w:rsid w:val="001B1DC7"/>
    <w:rsid w:val="001B6FBA"/>
    <w:rsid w:val="001D1E36"/>
    <w:rsid w:val="001D36DB"/>
    <w:rsid w:val="001E0120"/>
    <w:rsid w:val="001F3544"/>
    <w:rsid w:val="00205CD7"/>
    <w:rsid w:val="00207A31"/>
    <w:rsid w:val="00210AF0"/>
    <w:rsid w:val="0022244E"/>
    <w:rsid w:val="00225F63"/>
    <w:rsid w:val="002277C3"/>
    <w:rsid w:val="002363A6"/>
    <w:rsid w:val="002510CB"/>
    <w:rsid w:val="00287A8A"/>
    <w:rsid w:val="002A004E"/>
    <w:rsid w:val="002B721F"/>
    <w:rsid w:val="002C2D86"/>
    <w:rsid w:val="002D5080"/>
    <w:rsid w:val="002E5307"/>
    <w:rsid w:val="002F1F47"/>
    <w:rsid w:val="00315513"/>
    <w:rsid w:val="003234F7"/>
    <w:rsid w:val="00335BDB"/>
    <w:rsid w:val="00342E46"/>
    <w:rsid w:val="00343075"/>
    <w:rsid w:val="0038082C"/>
    <w:rsid w:val="00385620"/>
    <w:rsid w:val="003C5E86"/>
    <w:rsid w:val="003E48B2"/>
    <w:rsid w:val="00407FC1"/>
    <w:rsid w:val="004126F1"/>
    <w:rsid w:val="00416BA6"/>
    <w:rsid w:val="00416F19"/>
    <w:rsid w:val="00443607"/>
    <w:rsid w:val="00446CEE"/>
    <w:rsid w:val="004638FF"/>
    <w:rsid w:val="00464F34"/>
    <w:rsid w:val="004667EF"/>
    <w:rsid w:val="004749FB"/>
    <w:rsid w:val="00476F1D"/>
    <w:rsid w:val="004A1413"/>
    <w:rsid w:val="004A6B5A"/>
    <w:rsid w:val="004B58DC"/>
    <w:rsid w:val="004D2685"/>
    <w:rsid w:val="004D7233"/>
    <w:rsid w:val="004F1B6A"/>
    <w:rsid w:val="004F31A7"/>
    <w:rsid w:val="00531AFD"/>
    <w:rsid w:val="00534060"/>
    <w:rsid w:val="005404EA"/>
    <w:rsid w:val="005471F1"/>
    <w:rsid w:val="005737E3"/>
    <w:rsid w:val="005738AF"/>
    <w:rsid w:val="005A41D9"/>
    <w:rsid w:val="005B424E"/>
    <w:rsid w:val="005B4D2F"/>
    <w:rsid w:val="005B5DE1"/>
    <w:rsid w:val="005C0204"/>
    <w:rsid w:val="005E3DF0"/>
    <w:rsid w:val="006064F6"/>
    <w:rsid w:val="0062075B"/>
    <w:rsid w:val="00621FFC"/>
    <w:rsid w:val="006243E8"/>
    <w:rsid w:val="00640E3C"/>
    <w:rsid w:val="00647C5D"/>
    <w:rsid w:val="00674592"/>
    <w:rsid w:val="00675598"/>
    <w:rsid w:val="006874B2"/>
    <w:rsid w:val="00696D87"/>
    <w:rsid w:val="00697FB0"/>
    <w:rsid w:val="006B53E5"/>
    <w:rsid w:val="006C2701"/>
    <w:rsid w:val="006E66C8"/>
    <w:rsid w:val="006F0447"/>
    <w:rsid w:val="006F0835"/>
    <w:rsid w:val="006F12EB"/>
    <w:rsid w:val="0070576D"/>
    <w:rsid w:val="00714FCC"/>
    <w:rsid w:val="00724FCB"/>
    <w:rsid w:val="007274A6"/>
    <w:rsid w:val="007537C0"/>
    <w:rsid w:val="00791312"/>
    <w:rsid w:val="007A0B7C"/>
    <w:rsid w:val="007C28B7"/>
    <w:rsid w:val="007D2428"/>
    <w:rsid w:val="007D4A4E"/>
    <w:rsid w:val="007D5003"/>
    <w:rsid w:val="007E26DF"/>
    <w:rsid w:val="007E629C"/>
    <w:rsid w:val="007F54B7"/>
    <w:rsid w:val="007F59C3"/>
    <w:rsid w:val="00805013"/>
    <w:rsid w:val="00805D79"/>
    <w:rsid w:val="00810480"/>
    <w:rsid w:val="00820D6F"/>
    <w:rsid w:val="00821E8B"/>
    <w:rsid w:val="008263C5"/>
    <w:rsid w:val="0083723D"/>
    <w:rsid w:val="0083735F"/>
    <w:rsid w:val="00852D7B"/>
    <w:rsid w:val="0086097A"/>
    <w:rsid w:val="00864669"/>
    <w:rsid w:val="00864A9D"/>
    <w:rsid w:val="00866D08"/>
    <w:rsid w:val="00876034"/>
    <w:rsid w:val="008B220D"/>
    <w:rsid w:val="008B2A9C"/>
    <w:rsid w:val="008E0B49"/>
    <w:rsid w:val="008F437E"/>
    <w:rsid w:val="0091166B"/>
    <w:rsid w:val="0091479F"/>
    <w:rsid w:val="00916BAC"/>
    <w:rsid w:val="00944E3D"/>
    <w:rsid w:val="009704AF"/>
    <w:rsid w:val="00983BA4"/>
    <w:rsid w:val="009C75DC"/>
    <w:rsid w:val="009D03F0"/>
    <w:rsid w:val="009D1270"/>
    <w:rsid w:val="009E204A"/>
    <w:rsid w:val="009E2CB1"/>
    <w:rsid w:val="009F49AB"/>
    <w:rsid w:val="00A30D89"/>
    <w:rsid w:val="00A36486"/>
    <w:rsid w:val="00A53125"/>
    <w:rsid w:val="00A72193"/>
    <w:rsid w:val="00A746EA"/>
    <w:rsid w:val="00A805E7"/>
    <w:rsid w:val="00AA1CE1"/>
    <w:rsid w:val="00AE1B52"/>
    <w:rsid w:val="00B034D3"/>
    <w:rsid w:val="00B0364C"/>
    <w:rsid w:val="00B23AE6"/>
    <w:rsid w:val="00B447DA"/>
    <w:rsid w:val="00B53408"/>
    <w:rsid w:val="00B57673"/>
    <w:rsid w:val="00B74288"/>
    <w:rsid w:val="00B9603B"/>
    <w:rsid w:val="00B97B0A"/>
    <w:rsid w:val="00BB49A1"/>
    <w:rsid w:val="00BC7396"/>
    <w:rsid w:val="00BF1963"/>
    <w:rsid w:val="00BF538F"/>
    <w:rsid w:val="00C05E9C"/>
    <w:rsid w:val="00C07A32"/>
    <w:rsid w:val="00C34D41"/>
    <w:rsid w:val="00C65CE6"/>
    <w:rsid w:val="00C8071E"/>
    <w:rsid w:val="00C85631"/>
    <w:rsid w:val="00C920C6"/>
    <w:rsid w:val="00CA2C46"/>
    <w:rsid w:val="00CA7329"/>
    <w:rsid w:val="00CC0A62"/>
    <w:rsid w:val="00CC6AD6"/>
    <w:rsid w:val="00CE164F"/>
    <w:rsid w:val="00CF0B50"/>
    <w:rsid w:val="00CF0C38"/>
    <w:rsid w:val="00CF62DD"/>
    <w:rsid w:val="00CF776E"/>
    <w:rsid w:val="00CF7C42"/>
    <w:rsid w:val="00D1111C"/>
    <w:rsid w:val="00D148EB"/>
    <w:rsid w:val="00D17C94"/>
    <w:rsid w:val="00D21715"/>
    <w:rsid w:val="00D30B92"/>
    <w:rsid w:val="00D37392"/>
    <w:rsid w:val="00D461FB"/>
    <w:rsid w:val="00D46D0B"/>
    <w:rsid w:val="00D650C4"/>
    <w:rsid w:val="00D80E5F"/>
    <w:rsid w:val="00D91F82"/>
    <w:rsid w:val="00D9543E"/>
    <w:rsid w:val="00DA05AA"/>
    <w:rsid w:val="00DB5E11"/>
    <w:rsid w:val="00DB6A4C"/>
    <w:rsid w:val="00DD24C3"/>
    <w:rsid w:val="00DE27F2"/>
    <w:rsid w:val="00DE7A41"/>
    <w:rsid w:val="00DF3D05"/>
    <w:rsid w:val="00DF51A7"/>
    <w:rsid w:val="00E32C6D"/>
    <w:rsid w:val="00E366B8"/>
    <w:rsid w:val="00E45507"/>
    <w:rsid w:val="00E4736D"/>
    <w:rsid w:val="00E51E6E"/>
    <w:rsid w:val="00E76934"/>
    <w:rsid w:val="00E95068"/>
    <w:rsid w:val="00E97FCE"/>
    <w:rsid w:val="00EB40F6"/>
    <w:rsid w:val="00EC7C6D"/>
    <w:rsid w:val="00EF3200"/>
    <w:rsid w:val="00F0001D"/>
    <w:rsid w:val="00F111C5"/>
    <w:rsid w:val="00F121CE"/>
    <w:rsid w:val="00F1326C"/>
    <w:rsid w:val="00F1691E"/>
    <w:rsid w:val="00F33AD4"/>
    <w:rsid w:val="00F34A0A"/>
    <w:rsid w:val="00F37EE0"/>
    <w:rsid w:val="00F53D7C"/>
    <w:rsid w:val="00F60E0A"/>
    <w:rsid w:val="00F86F79"/>
    <w:rsid w:val="00F905C1"/>
    <w:rsid w:val="00F91F00"/>
    <w:rsid w:val="00FA0019"/>
    <w:rsid w:val="00FC1F71"/>
    <w:rsid w:val="00FC4E39"/>
    <w:rsid w:val="00FF059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738AF"/>
    <w:rPr>
      <w:sz w:val="24"/>
      <w:szCs w:val="24"/>
    </w:rPr>
  </w:style>
  <w:style w:type="paragraph" w:styleId="Nadpis1">
    <w:name w:val="heading 1"/>
    <w:basedOn w:val="Normln"/>
    <w:next w:val="Normln"/>
    <w:qFormat/>
    <w:rsid w:val="005738AF"/>
    <w:pPr>
      <w:keepNext/>
      <w:autoSpaceDE w:val="0"/>
      <w:autoSpaceDN w:val="0"/>
      <w:adjustRightInd w:val="0"/>
      <w:spacing w:before="120" w:line="360" w:lineRule="auto"/>
      <w:ind w:left="60" w:firstLine="649"/>
      <w:jc w:val="both"/>
      <w:outlineLvl w:val="0"/>
    </w:pPr>
    <w:rPr>
      <w:rFonts w:ascii="Arial" w:hAnsi="Arial"/>
      <w:bCs/>
      <w:u w:val="single"/>
    </w:rPr>
  </w:style>
  <w:style w:type="paragraph" w:styleId="Nadpis2">
    <w:name w:val="heading 2"/>
    <w:basedOn w:val="Normln"/>
    <w:next w:val="Normln"/>
    <w:qFormat/>
    <w:rsid w:val="005738AF"/>
    <w:pPr>
      <w:keepNext/>
      <w:autoSpaceDE w:val="0"/>
      <w:autoSpaceDN w:val="0"/>
      <w:adjustRightInd w:val="0"/>
      <w:spacing w:before="120" w:line="360" w:lineRule="auto"/>
      <w:jc w:val="both"/>
      <w:outlineLvl w:val="1"/>
    </w:pPr>
    <w:rPr>
      <w:rFonts w:ascii="Arial" w:hAnsi="Arial"/>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5738AF"/>
    <w:pPr>
      <w:autoSpaceDE w:val="0"/>
      <w:autoSpaceDN w:val="0"/>
      <w:adjustRightInd w:val="0"/>
      <w:spacing w:before="120" w:line="360" w:lineRule="auto"/>
      <w:ind w:left="720" w:hanging="660"/>
    </w:pPr>
    <w:rPr>
      <w:rFonts w:ascii="Arial" w:hAnsi="Arial"/>
      <w:b/>
    </w:rPr>
  </w:style>
  <w:style w:type="paragraph" w:styleId="Zkladntext">
    <w:name w:val="Body Text"/>
    <w:basedOn w:val="Normln"/>
    <w:rsid w:val="005738AF"/>
    <w:pPr>
      <w:autoSpaceDE w:val="0"/>
      <w:autoSpaceDN w:val="0"/>
      <w:adjustRightInd w:val="0"/>
      <w:spacing w:before="120"/>
      <w:jc w:val="both"/>
    </w:pPr>
    <w:rPr>
      <w:rFonts w:ascii="Arial" w:hAnsi="Arial"/>
    </w:rPr>
  </w:style>
  <w:style w:type="paragraph" w:styleId="Zkladntextodsazen2">
    <w:name w:val="Body Text Indent 2"/>
    <w:basedOn w:val="Normln"/>
    <w:rsid w:val="005738AF"/>
    <w:pPr>
      <w:autoSpaceDE w:val="0"/>
      <w:autoSpaceDN w:val="0"/>
      <w:adjustRightInd w:val="0"/>
      <w:spacing w:before="120"/>
      <w:ind w:firstLine="720"/>
    </w:pPr>
    <w:rPr>
      <w:rFonts w:ascii="Arial" w:hAnsi="Arial"/>
    </w:rPr>
  </w:style>
  <w:style w:type="paragraph" w:styleId="Zkladntextodsazen3">
    <w:name w:val="Body Text Indent 3"/>
    <w:basedOn w:val="Normln"/>
    <w:rsid w:val="005738AF"/>
    <w:pPr>
      <w:autoSpaceDE w:val="0"/>
      <w:autoSpaceDN w:val="0"/>
      <w:adjustRightInd w:val="0"/>
      <w:spacing w:before="120"/>
      <w:ind w:firstLine="720"/>
      <w:jc w:val="both"/>
    </w:pPr>
    <w:rPr>
      <w:rFonts w:ascii="Arial" w:hAnsi="Arial"/>
    </w:rPr>
  </w:style>
  <w:style w:type="paragraph" w:styleId="Zhlav">
    <w:name w:val="header"/>
    <w:basedOn w:val="Normln"/>
    <w:link w:val="ZhlavChar"/>
    <w:rsid w:val="005738AF"/>
    <w:pPr>
      <w:tabs>
        <w:tab w:val="center" w:pos="4536"/>
        <w:tab w:val="right" w:pos="9072"/>
      </w:tabs>
    </w:pPr>
  </w:style>
  <w:style w:type="paragraph" w:styleId="Zpat">
    <w:name w:val="footer"/>
    <w:basedOn w:val="Normln"/>
    <w:rsid w:val="005738AF"/>
    <w:pPr>
      <w:tabs>
        <w:tab w:val="center" w:pos="4536"/>
        <w:tab w:val="right" w:pos="9072"/>
      </w:tabs>
    </w:pPr>
  </w:style>
  <w:style w:type="character" w:styleId="slostrnky">
    <w:name w:val="page number"/>
    <w:basedOn w:val="Standardnpsmoodstavce"/>
    <w:rsid w:val="005738AF"/>
  </w:style>
  <w:style w:type="paragraph" w:styleId="Zkladntext2">
    <w:name w:val="Body Text 2"/>
    <w:basedOn w:val="Normln"/>
    <w:rsid w:val="005738AF"/>
    <w:pPr>
      <w:spacing w:after="120" w:line="480" w:lineRule="auto"/>
    </w:pPr>
  </w:style>
  <w:style w:type="character" w:customStyle="1" w:styleId="ZhlavChar">
    <w:name w:val="Záhlaví Char"/>
    <w:link w:val="Zhlav"/>
    <w:rsid w:val="00A36486"/>
    <w:rPr>
      <w:sz w:val="24"/>
      <w:szCs w:val="24"/>
    </w:rPr>
  </w:style>
  <w:style w:type="paragraph" w:customStyle="1" w:styleId="Heading1">
    <w:name w:val="Heading 1"/>
    <w:rsid w:val="009D1270"/>
    <w:pPr>
      <w:widowControl w:val="0"/>
    </w:pPr>
    <w:rPr>
      <w:snapToGrid w:val="0"/>
      <w:color w:val="000000"/>
    </w:rPr>
  </w:style>
  <w:style w:type="paragraph" w:styleId="Odstavecseseznamem">
    <w:name w:val="List Paragraph"/>
    <w:basedOn w:val="Normln"/>
    <w:uiPriority w:val="34"/>
    <w:qFormat/>
    <w:rsid w:val="0038562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42BBE-D14D-4002-9C60-CC7DD0E5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1123</Words>
  <Characters>6628</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OBSAH TECHNICKÉ ZPRÁVY :  ------------------------</vt:lpstr>
    </vt:vector>
  </TitlesOfParts>
  <Company>Archika</Company>
  <LinksUpToDate>false</LinksUpToDate>
  <CharactersWithSpaces>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OBSAH TECHNICKÉ ZPRÁVY :  ------------------------</dc:title>
  <dc:creator>Ivo Badal</dc:creator>
  <dc:description>Filtr T602 id:</dc:description>
  <cp:lastModifiedBy>Honza</cp:lastModifiedBy>
  <cp:revision>8</cp:revision>
  <cp:lastPrinted>2015-09-15T10:58:00Z</cp:lastPrinted>
  <dcterms:created xsi:type="dcterms:W3CDTF">2015-09-14T08:02:00Z</dcterms:created>
  <dcterms:modified xsi:type="dcterms:W3CDTF">2015-09-15T11:05:00Z</dcterms:modified>
</cp:coreProperties>
</file>